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86433988"/>
    <w:p w:rsidR="00052E4B" w:rsidRDefault="009632C5">
      <w:pPr>
        <w:pStyle w:val="TOC1"/>
        <w:tabs>
          <w:tab w:val="right" w:leader="dot" w:pos="9350"/>
        </w:tabs>
        <w:rPr>
          <w:rFonts w:eastAsiaTheme="minorEastAsia"/>
          <w:b w:val="0"/>
          <w:noProof/>
          <w:lang w:val="en-CA" w:eastAsia="en-CA"/>
        </w:rPr>
      </w:pPr>
      <w:r>
        <w:fldChar w:fldCharType="begin"/>
      </w:r>
      <w:r>
        <w:instrText xml:space="preserve"> TOC \o "1-3" \h \z \u </w:instrText>
      </w:r>
      <w:r>
        <w:fldChar w:fldCharType="separate"/>
      </w:r>
      <w:hyperlink w:anchor="_Toc498585470" w:history="1">
        <w:r w:rsidR="00052E4B" w:rsidRPr="00FD075B">
          <w:rPr>
            <w:rStyle w:val="Hyperlink"/>
            <w:noProof/>
          </w:rPr>
          <w:t>Theories of Interest Rate</w:t>
        </w:r>
        <w:r w:rsidR="00052E4B">
          <w:rPr>
            <w:noProof/>
            <w:webHidden/>
          </w:rPr>
          <w:tab/>
        </w:r>
        <w:r w:rsidR="00052E4B">
          <w:rPr>
            <w:noProof/>
            <w:webHidden/>
          </w:rPr>
          <w:fldChar w:fldCharType="begin"/>
        </w:r>
        <w:r w:rsidR="00052E4B">
          <w:rPr>
            <w:noProof/>
            <w:webHidden/>
          </w:rPr>
          <w:instrText xml:space="preserve"> PAGEREF _Toc498585470 \h </w:instrText>
        </w:r>
        <w:r w:rsidR="00052E4B">
          <w:rPr>
            <w:noProof/>
            <w:webHidden/>
          </w:rPr>
        </w:r>
        <w:r w:rsidR="00052E4B">
          <w:rPr>
            <w:noProof/>
            <w:webHidden/>
          </w:rPr>
          <w:fldChar w:fldCharType="separate"/>
        </w:r>
        <w:r w:rsidR="00052E4B">
          <w:rPr>
            <w:noProof/>
            <w:webHidden/>
          </w:rPr>
          <w:t>2</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71" w:history="1">
        <w:r w:rsidR="00052E4B" w:rsidRPr="00FD075B">
          <w:rPr>
            <w:rStyle w:val="Hyperlink"/>
            <w:noProof/>
          </w:rPr>
          <w:t>Expectations Theory</w:t>
        </w:r>
        <w:r w:rsidR="00052E4B">
          <w:rPr>
            <w:noProof/>
            <w:webHidden/>
          </w:rPr>
          <w:tab/>
        </w:r>
        <w:r w:rsidR="00052E4B">
          <w:rPr>
            <w:noProof/>
            <w:webHidden/>
          </w:rPr>
          <w:fldChar w:fldCharType="begin"/>
        </w:r>
        <w:r w:rsidR="00052E4B">
          <w:rPr>
            <w:noProof/>
            <w:webHidden/>
          </w:rPr>
          <w:instrText xml:space="preserve"> PAGEREF _Toc498585471 \h </w:instrText>
        </w:r>
        <w:r w:rsidR="00052E4B">
          <w:rPr>
            <w:noProof/>
            <w:webHidden/>
          </w:rPr>
        </w:r>
        <w:r w:rsidR="00052E4B">
          <w:rPr>
            <w:noProof/>
            <w:webHidden/>
          </w:rPr>
          <w:fldChar w:fldCharType="separate"/>
        </w:r>
        <w:r w:rsidR="00052E4B">
          <w:rPr>
            <w:noProof/>
            <w:webHidden/>
          </w:rPr>
          <w:t>2</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72" w:history="1">
        <w:r w:rsidR="00052E4B" w:rsidRPr="00FD075B">
          <w:rPr>
            <w:rStyle w:val="Hyperlink"/>
            <w:noProof/>
          </w:rPr>
          <w:t>Liquidity Premium Theory</w:t>
        </w:r>
        <w:r w:rsidR="00052E4B">
          <w:rPr>
            <w:noProof/>
            <w:webHidden/>
          </w:rPr>
          <w:tab/>
        </w:r>
        <w:r w:rsidR="00052E4B">
          <w:rPr>
            <w:noProof/>
            <w:webHidden/>
          </w:rPr>
          <w:fldChar w:fldCharType="begin"/>
        </w:r>
        <w:r w:rsidR="00052E4B">
          <w:rPr>
            <w:noProof/>
            <w:webHidden/>
          </w:rPr>
          <w:instrText xml:space="preserve"> PAGEREF _Toc498585472 \h </w:instrText>
        </w:r>
        <w:r w:rsidR="00052E4B">
          <w:rPr>
            <w:noProof/>
            <w:webHidden/>
          </w:rPr>
        </w:r>
        <w:r w:rsidR="00052E4B">
          <w:rPr>
            <w:noProof/>
            <w:webHidden/>
          </w:rPr>
          <w:fldChar w:fldCharType="separate"/>
        </w:r>
        <w:r w:rsidR="00052E4B">
          <w:rPr>
            <w:noProof/>
            <w:webHidden/>
          </w:rPr>
          <w:t>2</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73" w:history="1">
        <w:r w:rsidR="00052E4B" w:rsidRPr="00FD075B">
          <w:rPr>
            <w:rStyle w:val="Hyperlink"/>
            <w:noProof/>
          </w:rPr>
          <w:t>Description</w:t>
        </w:r>
        <w:r w:rsidR="00052E4B">
          <w:rPr>
            <w:noProof/>
            <w:webHidden/>
          </w:rPr>
          <w:tab/>
        </w:r>
        <w:r w:rsidR="00052E4B">
          <w:rPr>
            <w:noProof/>
            <w:webHidden/>
          </w:rPr>
          <w:fldChar w:fldCharType="begin"/>
        </w:r>
        <w:r w:rsidR="00052E4B">
          <w:rPr>
            <w:noProof/>
            <w:webHidden/>
          </w:rPr>
          <w:instrText xml:space="preserve"> PAGEREF _Toc498585473 \h </w:instrText>
        </w:r>
        <w:r w:rsidR="00052E4B">
          <w:rPr>
            <w:noProof/>
            <w:webHidden/>
          </w:rPr>
        </w:r>
        <w:r w:rsidR="00052E4B">
          <w:rPr>
            <w:noProof/>
            <w:webHidden/>
          </w:rPr>
          <w:fldChar w:fldCharType="separate"/>
        </w:r>
        <w:r w:rsidR="00052E4B">
          <w:rPr>
            <w:noProof/>
            <w:webHidden/>
          </w:rPr>
          <w:t>2</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74" w:history="1">
        <w:r w:rsidR="00052E4B" w:rsidRPr="00FD075B">
          <w:rPr>
            <w:rStyle w:val="Hyperlink"/>
            <w:noProof/>
          </w:rPr>
          <w:t>Term Premium Arbitrage</w:t>
        </w:r>
        <w:r w:rsidR="00052E4B">
          <w:rPr>
            <w:noProof/>
            <w:webHidden/>
          </w:rPr>
          <w:tab/>
        </w:r>
        <w:r w:rsidR="00052E4B">
          <w:rPr>
            <w:noProof/>
            <w:webHidden/>
          </w:rPr>
          <w:fldChar w:fldCharType="begin"/>
        </w:r>
        <w:r w:rsidR="00052E4B">
          <w:rPr>
            <w:noProof/>
            <w:webHidden/>
          </w:rPr>
          <w:instrText xml:space="preserve"> PAGEREF _Toc498585474 \h </w:instrText>
        </w:r>
        <w:r w:rsidR="00052E4B">
          <w:rPr>
            <w:noProof/>
            <w:webHidden/>
          </w:rPr>
        </w:r>
        <w:r w:rsidR="00052E4B">
          <w:rPr>
            <w:noProof/>
            <w:webHidden/>
          </w:rPr>
          <w:fldChar w:fldCharType="separate"/>
        </w:r>
        <w:r w:rsidR="00052E4B">
          <w:rPr>
            <w:noProof/>
            <w:webHidden/>
          </w:rPr>
          <w:t>3</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75" w:history="1">
        <w:r w:rsidR="00052E4B" w:rsidRPr="00FD075B">
          <w:rPr>
            <w:rStyle w:val="Hyperlink"/>
            <w:noProof/>
          </w:rPr>
          <w:t>Affine Term Structure Models</w:t>
        </w:r>
        <w:r w:rsidR="00052E4B">
          <w:rPr>
            <w:noProof/>
            <w:webHidden/>
          </w:rPr>
          <w:tab/>
        </w:r>
        <w:r w:rsidR="00052E4B">
          <w:rPr>
            <w:noProof/>
            <w:webHidden/>
          </w:rPr>
          <w:fldChar w:fldCharType="begin"/>
        </w:r>
        <w:r w:rsidR="00052E4B">
          <w:rPr>
            <w:noProof/>
            <w:webHidden/>
          </w:rPr>
          <w:instrText xml:space="preserve"> PAGEREF _Toc498585475 \h </w:instrText>
        </w:r>
        <w:r w:rsidR="00052E4B">
          <w:rPr>
            <w:noProof/>
            <w:webHidden/>
          </w:rPr>
        </w:r>
        <w:r w:rsidR="00052E4B">
          <w:rPr>
            <w:noProof/>
            <w:webHidden/>
          </w:rPr>
          <w:fldChar w:fldCharType="separate"/>
        </w:r>
        <w:r w:rsidR="00052E4B">
          <w:rPr>
            <w:noProof/>
            <w:webHidden/>
          </w:rPr>
          <w:t>4</w:t>
        </w:r>
        <w:r w:rsidR="00052E4B">
          <w:rPr>
            <w:noProof/>
            <w:webHidden/>
          </w:rPr>
          <w:fldChar w:fldCharType="end"/>
        </w:r>
      </w:hyperlink>
    </w:p>
    <w:p w:rsidR="00052E4B" w:rsidRDefault="00094035">
      <w:pPr>
        <w:pStyle w:val="TOC1"/>
        <w:tabs>
          <w:tab w:val="right" w:leader="dot" w:pos="9350"/>
        </w:tabs>
        <w:rPr>
          <w:rFonts w:eastAsiaTheme="minorEastAsia"/>
          <w:b w:val="0"/>
          <w:noProof/>
          <w:lang w:val="en-CA" w:eastAsia="en-CA"/>
        </w:rPr>
      </w:pPr>
      <w:hyperlink w:anchor="_Toc498585476" w:history="1">
        <w:r w:rsidR="00052E4B" w:rsidRPr="00FD075B">
          <w:rPr>
            <w:rStyle w:val="Hyperlink"/>
            <w:noProof/>
          </w:rPr>
          <w:t>Interest Rate Process</w:t>
        </w:r>
        <w:r w:rsidR="00052E4B">
          <w:rPr>
            <w:noProof/>
            <w:webHidden/>
          </w:rPr>
          <w:tab/>
        </w:r>
        <w:r w:rsidR="00052E4B">
          <w:rPr>
            <w:noProof/>
            <w:webHidden/>
          </w:rPr>
          <w:fldChar w:fldCharType="begin"/>
        </w:r>
        <w:r w:rsidR="00052E4B">
          <w:rPr>
            <w:noProof/>
            <w:webHidden/>
          </w:rPr>
          <w:instrText xml:space="preserve"> PAGEREF _Toc498585476 \h </w:instrText>
        </w:r>
        <w:r w:rsidR="00052E4B">
          <w:rPr>
            <w:noProof/>
            <w:webHidden/>
          </w:rPr>
        </w:r>
        <w:r w:rsidR="00052E4B">
          <w:rPr>
            <w:noProof/>
            <w:webHidden/>
          </w:rPr>
          <w:fldChar w:fldCharType="separate"/>
        </w:r>
        <w:r w:rsidR="00052E4B">
          <w:rPr>
            <w:noProof/>
            <w:webHidden/>
          </w:rPr>
          <w:t>4</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77" w:history="1">
        <w:r w:rsidR="00052E4B" w:rsidRPr="00FD075B">
          <w:rPr>
            <w:rStyle w:val="Hyperlink"/>
            <w:noProof/>
          </w:rPr>
          <w:t>Interest Rate Model Examples</w:t>
        </w:r>
        <w:r w:rsidR="00052E4B">
          <w:rPr>
            <w:noProof/>
            <w:webHidden/>
          </w:rPr>
          <w:tab/>
        </w:r>
        <w:r w:rsidR="00052E4B">
          <w:rPr>
            <w:noProof/>
            <w:webHidden/>
          </w:rPr>
          <w:fldChar w:fldCharType="begin"/>
        </w:r>
        <w:r w:rsidR="00052E4B">
          <w:rPr>
            <w:noProof/>
            <w:webHidden/>
          </w:rPr>
          <w:instrText xml:space="preserve"> PAGEREF _Toc498585477 \h </w:instrText>
        </w:r>
        <w:r w:rsidR="00052E4B">
          <w:rPr>
            <w:noProof/>
            <w:webHidden/>
          </w:rPr>
        </w:r>
        <w:r w:rsidR="00052E4B">
          <w:rPr>
            <w:noProof/>
            <w:webHidden/>
          </w:rPr>
          <w:fldChar w:fldCharType="separate"/>
        </w:r>
        <w:r w:rsidR="00052E4B">
          <w:rPr>
            <w:noProof/>
            <w:webHidden/>
          </w:rPr>
          <w:t>5</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78" w:history="1">
        <w:r w:rsidR="00052E4B" w:rsidRPr="00FD075B">
          <w:rPr>
            <w:rStyle w:val="Hyperlink"/>
            <w:noProof/>
          </w:rPr>
          <w:t>Parameter Annualization</w:t>
        </w:r>
        <w:r w:rsidR="00052E4B">
          <w:rPr>
            <w:noProof/>
            <w:webHidden/>
          </w:rPr>
          <w:tab/>
        </w:r>
        <w:r w:rsidR="00052E4B">
          <w:rPr>
            <w:noProof/>
            <w:webHidden/>
          </w:rPr>
          <w:fldChar w:fldCharType="begin"/>
        </w:r>
        <w:r w:rsidR="00052E4B">
          <w:rPr>
            <w:noProof/>
            <w:webHidden/>
          </w:rPr>
          <w:instrText xml:space="preserve"> PAGEREF _Toc498585478 \h </w:instrText>
        </w:r>
        <w:r w:rsidR="00052E4B">
          <w:rPr>
            <w:noProof/>
            <w:webHidden/>
          </w:rPr>
        </w:r>
        <w:r w:rsidR="00052E4B">
          <w:rPr>
            <w:noProof/>
            <w:webHidden/>
          </w:rPr>
          <w:fldChar w:fldCharType="separate"/>
        </w:r>
        <w:r w:rsidR="00052E4B">
          <w:rPr>
            <w:noProof/>
            <w:webHidden/>
          </w:rPr>
          <w:t>5</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79" w:history="1">
        <w:r w:rsidR="00052E4B" w:rsidRPr="00FD075B">
          <w:rPr>
            <w:rStyle w:val="Hyperlink"/>
            <w:noProof/>
          </w:rPr>
          <w:t>Terminal Distribution Parameters</w:t>
        </w:r>
        <w:r w:rsidR="00052E4B">
          <w:rPr>
            <w:noProof/>
            <w:webHidden/>
          </w:rPr>
          <w:tab/>
        </w:r>
        <w:r w:rsidR="00052E4B">
          <w:rPr>
            <w:noProof/>
            <w:webHidden/>
          </w:rPr>
          <w:fldChar w:fldCharType="begin"/>
        </w:r>
        <w:r w:rsidR="00052E4B">
          <w:rPr>
            <w:noProof/>
            <w:webHidden/>
          </w:rPr>
          <w:instrText xml:space="preserve"> PAGEREF _Toc498585479 \h </w:instrText>
        </w:r>
        <w:r w:rsidR="00052E4B">
          <w:rPr>
            <w:noProof/>
            <w:webHidden/>
          </w:rPr>
        </w:r>
        <w:r w:rsidR="00052E4B">
          <w:rPr>
            <w:noProof/>
            <w:webHidden/>
          </w:rPr>
          <w:fldChar w:fldCharType="separate"/>
        </w:r>
        <w:r w:rsidR="00052E4B">
          <w:rPr>
            <w:noProof/>
            <w:webHidden/>
          </w:rPr>
          <w:t>7</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80" w:history="1">
        <w:r w:rsidR="00052E4B" w:rsidRPr="00FD075B">
          <w:rPr>
            <w:rStyle w:val="Hyperlink"/>
            <w:noProof/>
          </w:rPr>
          <w:t>Zero-Coupon Bond Bullet Prices</w:t>
        </w:r>
        <w:r w:rsidR="00052E4B">
          <w:rPr>
            <w:noProof/>
            <w:webHidden/>
          </w:rPr>
          <w:tab/>
        </w:r>
        <w:r w:rsidR="00052E4B">
          <w:rPr>
            <w:noProof/>
            <w:webHidden/>
          </w:rPr>
          <w:fldChar w:fldCharType="begin"/>
        </w:r>
        <w:r w:rsidR="00052E4B">
          <w:rPr>
            <w:noProof/>
            <w:webHidden/>
          </w:rPr>
          <w:instrText xml:space="preserve"> PAGEREF _Toc498585480 \h </w:instrText>
        </w:r>
        <w:r w:rsidR="00052E4B">
          <w:rPr>
            <w:noProof/>
            <w:webHidden/>
          </w:rPr>
        </w:r>
        <w:r w:rsidR="00052E4B">
          <w:rPr>
            <w:noProof/>
            <w:webHidden/>
          </w:rPr>
          <w:fldChar w:fldCharType="separate"/>
        </w:r>
        <w:r w:rsidR="00052E4B">
          <w:rPr>
            <w:noProof/>
            <w:webHidden/>
          </w:rPr>
          <w:t>8</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81" w:history="1">
        <w:r w:rsidR="00052E4B" w:rsidRPr="00FD075B">
          <w:rPr>
            <w:rStyle w:val="Hyperlink"/>
            <w:noProof/>
          </w:rPr>
          <w:t>Parameter Calibration</w:t>
        </w:r>
        <w:r w:rsidR="00052E4B">
          <w:rPr>
            <w:noProof/>
            <w:webHidden/>
          </w:rPr>
          <w:tab/>
        </w:r>
        <w:r w:rsidR="00052E4B">
          <w:rPr>
            <w:noProof/>
            <w:webHidden/>
          </w:rPr>
          <w:fldChar w:fldCharType="begin"/>
        </w:r>
        <w:r w:rsidR="00052E4B">
          <w:rPr>
            <w:noProof/>
            <w:webHidden/>
          </w:rPr>
          <w:instrText xml:space="preserve"> PAGEREF _Toc498585481 \h </w:instrText>
        </w:r>
        <w:r w:rsidR="00052E4B">
          <w:rPr>
            <w:noProof/>
            <w:webHidden/>
          </w:rPr>
        </w:r>
        <w:r w:rsidR="00052E4B">
          <w:rPr>
            <w:noProof/>
            <w:webHidden/>
          </w:rPr>
          <w:fldChar w:fldCharType="separate"/>
        </w:r>
        <w:r w:rsidR="00052E4B">
          <w:rPr>
            <w:noProof/>
            <w:webHidden/>
          </w:rPr>
          <w:t>9</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82" w:history="1">
        <w:r w:rsidR="00052E4B" w:rsidRPr="00FD075B">
          <w:rPr>
            <w:rStyle w:val="Hyperlink"/>
            <w:noProof/>
          </w:rPr>
          <w:t>Overview</w:t>
        </w:r>
        <w:r w:rsidR="00052E4B">
          <w:rPr>
            <w:noProof/>
            <w:webHidden/>
          </w:rPr>
          <w:tab/>
        </w:r>
        <w:r w:rsidR="00052E4B">
          <w:rPr>
            <w:noProof/>
            <w:webHidden/>
          </w:rPr>
          <w:fldChar w:fldCharType="begin"/>
        </w:r>
        <w:r w:rsidR="00052E4B">
          <w:rPr>
            <w:noProof/>
            <w:webHidden/>
          </w:rPr>
          <w:instrText xml:space="preserve"> PAGEREF _Toc498585482 \h </w:instrText>
        </w:r>
        <w:r w:rsidR="00052E4B">
          <w:rPr>
            <w:noProof/>
            <w:webHidden/>
          </w:rPr>
        </w:r>
        <w:r w:rsidR="00052E4B">
          <w:rPr>
            <w:noProof/>
            <w:webHidden/>
          </w:rPr>
          <w:fldChar w:fldCharType="separate"/>
        </w:r>
        <w:r w:rsidR="00052E4B">
          <w:rPr>
            <w:noProof/>
            <w:webHidden/>
          </w:rPr>
          <w:t>9</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83" w:history="1">
        <w:r w:rsidR="00052E4B" w:rsidRPr="00FD075B">
          <w:rPr>
            <w:rStyle w:val="Hyperlink"/>
            <w:noProof/>
          </w:rPr>
          <w:t>Random Walk</w:t>
        </w:r>
        <w:r w:rsidR="00052E4B">
          <w:rPr>
            <w:noProof/>
            <w:webHidden/>
          </w:rPr>
          <w:tab/>
        </w:r>
        <w:r w:rsidR="00052E4B">
          <w:rPr>
            <w:noProof/>
            <w:webHidden/>
          </w:rPr>
          <w:fldChar w:fldCharType="begin"/>
        </w:r>
        <w:r w:rsidR="00052E4B">
          <w:rPr>
            <w:noProof/>
            <w:webHidden/>
          </w:rPr>
          <w:instrText xml:space="preserve"> PAGEREF _Toc498585483 \h </w:instrText>
        </w:r>
        <w:r w:rsidR="00052E4B">
          <w:rPr>
            <w:noProof/>
            <w:webHidden/>
          </w:rPr>
        </w:r>
        <w:r w:rsidR="00052E4B">
          <w:rPr>
            <w:noProof/>
            <w:webHidden/>
          </w:rPr>
          <w:fldChar w:fldCharType="separate"/>
        </w:r>
        <w:r w:rsidR="00052E4B">
          <w:rPr>
            <w:noProof/>
            <w:webHidden/>
          </w:rPr>
          <w:t>9</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84" w:history="1">
        <w:r w:rsidR="00052E4B" w:rsidRPr="00FD075B">
          <w:rPr>
            <w:rStyle w:val="Hyperlink"/>
            <w:noProof/>
          </w:rPr>
          <w:t>Hull-White (extended Vasicek)</w:t>
        </w:r>
        <w:r w:rsidR="00052E4B">
          <w:rPr>
            <w:noProof/>
            <w:webHidden/>
          </w:rPr>
          <w:tab/>
        </w:r>
        <w:r w:rsidR="00052E4B">
          <w:rPr>
            <w:noProof/>
            <w:webHidden/>
          </w:rPr>
          <w:fldChar w:fldCharType="begin"/>
        </w:r>
        <w:r w:rsidR="00052E4B">
          <w:rPr>
            <w:noProof/>
            <w:webHidden/>
          </w:rPr>
          <w:instrText xml:space="preserve"> PAGEREF _Toc498585484 \h </w:instrText>
        </w:r>
        <w:r w:rsidR="00052E4B">
          <w:rPr>
            <w:noProof/>
            <w:webHidden/>
          </w:rPr>
        </w:r>
        <w:r w:rsidR="00052E4B">
          <w:rPr>
            <w:noProof/>
            <w:webHidden/>
          </w:rPr>
          <w:fldChar w:fldCharType="separate"/>
        </w:r>
        <w:r w:rsidR="00052E4B">
          <w:rPr>
            <w:noProof/>
            <w:webHidden/>
          </w:rPr>
          <w:t>11</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85" w:history="1">
        <w:r w:rsidR="00052E4B" w:rsidRPr="00FD075B">
          <w:rPr>
            <w:rStyle w:val="Hyperlink"/>
            <w:noProof/>
          </w:rPr>
          <w:t>Hull-White (extended CIR)</w:t>
        </w:r>
        <w:r w:rsidR="00052E4B">
          <w:rPr>
            <w:noProof/>
            <w:webHidden/>
          </w:rPr>
          <w:tab/>
        </w:r>
        <w:r w:rsidR="00052E4B">
          <w:rPr>
            <w:noProof/>
            <w:webHidden/>
          </w:rPr>
          <w:fldChar w:fldCharType="begin"/>
        </w:r>
        <w:r w:rsidR="00052E4B">
          <w:rPr>
            <w:noProof/>
            <w:webHidden/>
          </w:rPr>
          <w:instrText xml:space="preserve"> PAGEREF _Toc498585485 \h </w:instrText>
        </w:r>
        <w:r w:rsidR="00052E4B">
          <w:rPr>
            <w:noProof/>
            <w:webHidden/>
          </w:rPr>
        </w:r>
        <w:r w:rsidR="00052E4B">
          <w:rPr>
            <w:noProof/>
            <w:webHidden/>
          </w:rPr>
          <w:fldChar w:fldCharType="separate"/>
        </w:r>
        <w:r w:rsidR="00052E4B">
          <w:rPr>
            <w:noProof/>
            <w:webHidden/>
          </w:rPr>
          <w:t>11</w:t>
        </w:r>
        <w:r w:rsidR="00052E4B">
          <w:rPr>
            <w:noProof/>
            <w:webHidden/>
          </w:rPr>
          <w:fldChar w:fldCharType="end"/>
        </w:r>
      </w:hyperlink>
    </w:p>
    <w:p w:rsidR="00052E4B" w:rsidRDefault="00094035">
      <w:pPr>
        <w:pStyle w:val="TOC3"/>
        <w:tabs>
          <w:tab w:val="right" w:leader="dot" w:pos="9350"/>
        </w:tabs>
        <w:rPr>
          <w:rFonts w:eastAsiaTheme="minorEastAsia"/>
          <w:i w:val="0"/>
          <w:noProof/>
          <w:sz w:val="22"/>
          <w:lang w:val="en-CA" w:eastAsia="en-CA"/>
        </w:rPr>
      </w:pPr>
      <w:hyperlink w:anchor="_Toc498585486" w:history="1">
        <w:r w:rsidR="00052E4B" w:rsidRPr="00FD075B">
          <w:rPr>
            <w:rStyle w:val="Hyperlink"/>
            <w:noProof/>
          </w:rPr>
          <w:t>Ho-Lee Model</w:t>
        </w:r>
        <w:r w:rsidR="00052E4B">
          <w:rPr>
            <w:noProof/>
            <w:webHidden/>
          </w:rPr>
          <w:tab/>
        </w:r>
        <w:r w:rsidR="00052E4B">
          <w:rPr>
            <w:noProof/>
            <w:webHidden/>
          </w:rPr>
          <w:fldChar w:fldCharType="begin"/>
        </w:r>
        <w:r w:rsidR="00052E4B">
          <w:rPr>
            <w:noProof/>
            <w:webHidden/>
          </w:rPr>
          <w:instrText xml:space="preserve"> PAGEREF _Toc498585486 \h </w:instrText>
        </w:r>
        <w:r w:rsidR="00052E4B">
          <w:rPr>
            <w:noProof/>
            <w:webHidden/>
          </w:rPr>
        </w:r>
        <w:r w:rsidR="00052E4B">
          <w:rPr>
            <w:noProof/>
            <w:webHidden/>
          </w:rPr>
          <w:fldChar w:fldCharType="separate"/>
        </w:r>
        <w:r w:rsidR="00052E4B">
          <w:rPr>
            <w:noProof/>
            <w:webHidden/>
          </w:rPr>
          <w:t>12</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87" w:history="1">
        <w:r w:rsidR="00052E4B" w:rsidRPr="00FD075B">
          <w:rPr>
            <w:rStyle w:val="Hyperlink"/>
            <w:noProof/>
          </w:rPr>
          <w:t>Parameter Sensitivity</w:t>
        </w:r>
        <w:r w:rsidR="00052E4B">
          <w:rPr>
            <w:noProof/>
            <w:webHidden/>
          </w:rPr>
          <w:tab/>
        </w:r>
        <w:r w:rsidR="00052E4B">
          <w:rPr>
            <w:noProof/>
            <w:webHidden/>
          </w:rPr>
          <w:fldChar w:fldCharType="begin"/>
        </w:r>
        <w:r w:rsidR="00052E4B">
          <w:rPr>
            <w:noProof/>
            <w:webHidden/>
          </w:rPr>
          <w:instrText xml:space="preserve"> PAGEREF _Toc498585487 \h </w:instrText>
        </w:r>
        <w:r w:rsidR="00052E4B">
          <w:rPr>
            <w:noProof/>
            <w:webHidden/>
          </w:rPr>
        </w:r>
        <w:r w:rsidR="00052E4B">
          <w:rPr>
            <w:noProof/>
            <w:webHidden/>
          </w:rPr>
          <w:fldChar w:fldCharType="separate"/>
        </w:r>
        <w:r w:rsidR="00052E4B">
          <w:rPr>
            <w:noProof/>
            <w:webHidden/>
          </w:rPr>
          <w:t>12</w:t>
        </w:r>
        <w:r w:rsidR="00052E4B">
          <w:rPr>
            <w:noProof/>
            <w:webHidden/>
          </w:rPr>
          <w:fldChar w:fldCharType="end"/>
        </w:r>
      </w:hyperlink>
    </w:p>
    <w:p w:rsidR="00052E4B" w:rsidRDefault="00094035">
      <w:pPr>
        <w:pStyle w:val="TOC1"/>
        <w:tabs>
          <w:tab w:val="right" w:leader="dot" w:pos="9350"/>
        </w:tabs>
        <w:rPr>
          <w:rFonts w:eastAsiaTheme="minorEastAsia"/>
          <w:b w:val="0"/>
          <w:noProof/>
          <w:lang w:val="en-CA" w:eastAsia="en-CA"/>
        </w:rPr>
      </w:pPr>
      <w:hyperlink w:anchor="_Toc498585488" w:history="1">
        <w:r w:rsidR="00052E4B" w:rsidRPr="00FD075B">
          <w:rPr>
            <w:rStyle w:val="Hyperlink"/>
            <w:noProof/>
          </w:rPr>
          <w:t>Hull-White Model of Interest Rates</w:t>
        </w:r>
        <w:r w:rsidR="00052E4B">
          <w:rPr>
            <w:noProof/>
            <w:webHidden/>
          </w:rPr>
          <w:tab/>
        </w:r>
        <w:r w:rsidR="00052E4B">
          <w:rPr>
            <w:noProof/>
            <w:webHidden/>
          </w:rPr>
          <w:fldChar w:fldCharType="begin"/>
        </w:r>
        <w:r w:rsidR="00052E4B">
          <w:rPr>
            <w:noProof/>
            <w:webHidden/>
          </w:rPr>
          <w:instrText xml:space="preserve"> PAGEREF _Toc498585488 \h </w:instrText>
        </w:r>
        <w:r w:rsidR="00052E4B">
          <w:rPr>
            <w:noProof/>
            <w:webHidden/>
          </w:rPr>
        </w:r>
        <w:r w:rsidR="00052E4B">
          <w:rPr>
            <w:noProof/>
            <w:webHidden/>
          </w:rPr>
          <w:fldChar w:fldCharType="separate"/>
        </w:r>
        <w:r w:rsidR="00052E4B">
          <w:rPr>
            <w:noProof/>
            <w:webHidden/>
          </w:rPr>
          <w:t>13</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89" w:history="1">
        <w:r w:rsidR="00052E4B" w:rsidRPr="00FD075B">
          <w:rPr>
            <w:rStyle w:val="Hyperlink"/>
            <w:noProof/>
          </w:rPr>
          <w:t>Construction of tree approximation of the process</w:t>
        </w:r>
        <w:r w:rsidR="00052E4B">
          <w:rPr>
            <w:noProof/>
            <w:webHidden/>
          </w:rPr>
          <w:tab/>
        </w:r>
        <w:r w:rsidR="00052E4B">
          <w:rPr>
            <w:noProof/>
            <w:webHidden/>
          </w:rPr>
          <w:fldChar w:fldCharType="begin"/>
        </w:r>
        <w:r w:rsidR="00052E4B">
          <w:rPr>
            <w:noProof/>
            <w:webHidden/>
          </w:rPr>
          <w:instrText xml:space="preserve"> PAGEREF _Toc498585489 \h </w:instrText>
        </w:r>
        <w:r w:rsidR="00052E4B">
          <w:rPr>
            <w:noProof/>
            <w:webHidden/>
          </w:rPr>
        </w:r>
        <w:r w:rsidR="00052E4B">
          <w:rPr>
            <w:noProof/>
            <w:webHidden/>
          </w:rPr>
          <w:fldChar w:fldCharType="separate"/>
        </w:r>
        <w:r w:rsidR="00052E4B">
          <w:rPr>
            <w:noProof/>
            <w:webHidden/>
          </w:rPr>
          <w:t>13</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90" w:history="1">
        <w:r w:rsidR="00052E4B" w:rsidRPr="00FD075B">
          <w:rPr>
            <w:rStyle w:val="Hyperlink"/>
            <w:noProof/>
          </w:rPr>
          <w:t>Tree interior: Symmetric tree branching</w:t>
        </w:r>
        <w:r w:rsidR="00052E4B">
          <w:rPr>
            <w:noProof/>
            <w:webHidden/>
          </w:rPr>
          <w:tab/>
        </w:r>
        <w:r w:rsidR="00052E4B">
          <w:rPr>
            <w:noProof/>
            <w:webHidden/>
          </w:rPr>
          <w:fldChar w:fldCharType="begin"/>
        </w:r>
        <w:r w:rsidR="00052E4B">
          <w:rPr>
            <w:noProof/>
            <w:webHidden/>
          </w:rPr>
          <w:instrText xml:space="preserve"> PAGEREF _Toc498585490 \h </w:instrText>
        </w:r>
        <w:r w:rsidR="00052E4B">
          <w:rPr>
            <w:noProof/>
            <w:webHidden/>
          </w:rPr>
        </w:r>
        <w:r w:rsidR="00052E4B">
          <w:rPr>
            <w:noProof/>
            <w:webHidden/>
          </w:rPr>
          <w:fldChar w:fldCharType="separate"/>
        </w:r>
        <w:r w:rsidR="00052E4B">
          <w:rPr>
            <w:noProof/>
            <w:webHidden/>
          </w:rPr>
          <w:t>13</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91" w:history="1">
        <w:r w:rsidR="00052E4B" w:rsidRPr="00FD075B">
          <w:rPr>
            <w:rStyle w:val="Hyperlink"/>
            <w:noProof/>
          </w:rPr>
          <w:t>Tree top boundary: Downward tree branching</w:t>
        </w:r>
        <w:r w:rsidR="00052E4B">
          <w:rPr>
            <w:noProof/>
            <w:webHidden/>
          </w:rPr>
          <w:tab/>
        </w:r>
        <w:r w:rsidR="00052E4B">
          <w:rPr>
            <w:noProof/>
            <w:webHidden/>
          </w:rPr>
          <w:fldChar w:fldCharType="begin"/>
        </w:r>
        <w:r w:rsidR="00052E4B">
          <w:rPr>
            <w:noProof/>
            <w:webHidden/>
          </w:rPr>
          <w:instrText xml:space="preserve"> PAGEREF _Toc498585491 \h </w:instrText>
        </w:r>
        <w:r w:rsidR="00052E4B">
          <w:rPr>
            <w:noProof/>
            <w:webHidden/>
          </w:rPr>
        </w:r>
        <w:r w:rsidR="00052E4B">
          <w:rPr>
            <w:noProof/>
            <w:webHidden/>
          </w:rPr>
          <w:fldChar w:fldCharType="separate"/>
        </w:r>
        <w:r w:rsidR="00052E4B">
          <w:rPr>
            <w:noProof/>
            <w:webHidden/>
          </w:rPr>
          <w:t>14</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92" w:history="1">
        <w:r w:rsidR="00052E4B" w:rsidRPr="00FD075B">
          <w:rPr>
            <w:rStyle w:val="Hyperlink"/>
            <w:noProof/>
          </w:rPr>
          <w:t>Tree bottom boundary: Upward tree branching</w:t>
        </w:r>
        <w:r w:rsidR="00052E4B">
          <w:rPr>
            <w:noProof/>
            <w:webHidden/>
          </w:rPr>
          <w:tab/>
        </w:r>
        <w:r w:rsidR="00052E4B">
          <w:rPr>
            <w:noProof/>
            <w:webHidden/>
          </w:rPr>
          <w:fldChar w:fldCharType="begin"/>
        </w:r>
        <w:r w:rsidR="00052E4B">
          <w:rPr>
            <w:noProof/>
            <w:webHidden/>
          </w:rPr>
          <w:instrText xml:space="preserve"> PAGEREF _Toc498585492 \h </w:instrText>
        </w:r>
        <w:r w:rsidR="00052E4B">
          <w:rPr>
            <w:noProof/>
            <w:webHidden/>
          </w:rPr>
        </w:r>
        <w:r w:rsidR="00052E4B">
          <w:rPr>
            <w:noProof/>
            <w:webHidden/>
          </w:rPr>
          <w:fldChar w:fldCharType="separate"/>
        </w:r>
        <w:r w:rsidR="00052E4B">
          <w:rPr>
            <w:noProof/>
            <w:webHidden/>
          </w:rPr>
          <w:t>14</w:t>
        </w:r>
        <w:r w:rsidR="00052E4B">
          <w:rPr>
            <w:noProof/>
            <w:webHidden/>
          </w:rPr>
          <w:fldChar w:fldCharType="end"/>
        </w:r>
      </w:hyperlink>
    </w:p>
    <w:p w:rsidR="00052E4B" w:rsidRDefault="00094035">
      <w:pPr>
        <w:pStyle w:val="TOC1"/>
        <w:tabs>
          <w:tab w:val="right" w:leader="dot" w:pos="9350"/>
        </w:tabs>
        <w:rPr>
          <w:rFonts w:eastAsiaTheme="minorEastAsia"/>
          <w:b w:val="0"/>
          <w:noProof/>
          <w:lang w:val="en-CA" w:eastAsia="en-CA"/>
        </w:rPr>
      </w:pPr>
      <w:hyperlink w:anchor="_Toc498585493" w:history="1">
        <w:r w:rsidR="00052E4B" w:rsidRPr="00FD075B">
          <w:rPr>
            <w:rStyle w:val="Hyperlink"/>
            <w:noProof/>
          </w:rPr>
          <w:t>Interest Rate Option Calculations</w:t>
        </w:r>
        <w:r w:rsidR="00052E4B">
          <w:rPr>
            <w:noProof/>
            <w:webHidden/>
          </w:rPr>
          <w:tab/>
        </w:r>
        <w:r w:rsidR="00052E4B">
          <w:rPr>
            <w:noProof/>
            <w:webHidden/>
          </w:rPr>
          <w:fldChar w:fldCharType="begin"/>
        </w:r>
        <w:r w:rsidR="00052E4B">
          <w:rPr>
            <w:noProof/>
            <w:webHidden/>
          </w:rPr>
          <w:instrText xml:space="preserve"> PAGEREF _Toc498585493 \h </w:instrText>
        </w:r>
        <w:r w:rsidR="00052E4B">
          <w:rPr>
            <w:noProof/>
            <w:webHidden/>
          </w:rPr>
        </w:r>
        <w:r w:rsidR="00052E4B">
          <w:rPr>
            <w:noProof/>
            <w:webHidden/>
          </w:rPr>
          <w:fldChar w:fldCharType="separate"/>
        </w:r>
        <w:r w:rsidR="00052E4B">
          <w:rPr>
            <w:noProof/>
            <w:webHidden/>
          </w:rPr>
          <w:t>15</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94" w:history="1">
        <w:r w:rsidR="00052E4B" w:rsidRPr="00FD075B">
          <w:rPr>
            <w:rStyle w:val="Hyperlink"/>
            <w:noProof/>
          </w:rPr>
          <w:t>Examples</w:t>
        </w:r>
        <w:r w:rsidR="00052E4B">
          <w:rPr>
            <w:noProof/>
            <w:webHidden/>
          </w:rPr>
          <w:tab/>
        </w:r>
        <w:r w:rsidR="00052E4B">
          <w:rPr>
            <w:noProof/>
            <w:webHidden/>
          </w:rPr>
          <w:fldChar w:fldCharType="begin"/>
        </w:r>
        <w:r w:rsidR="00052E4B">
          <w:rPr>
            <w:noProof/>
            <w:webHidden/>
          </w:rPr>
          <w:instrText xml:space="preserve"> PAGEREF _Toc498585494 \h </w:instrText>
        </w:r>
        <w:r w:rsidR="00052E4B">
          <w:rPr>
            <w:noProof/>
            <w:webHidden/>
          </w:rPr>
        </w:r>
        <w:r w:rsidR="00052E4B">
          <w:rPr>
            <w:noProof/>
            <w:webHidden/>
          </w:rPr>
          <w:fldChar w:fldCharType="separate"/>
        </w:r>
        <w:r w:rsidR="00052E4B">
          <w:rPr>
            <w:noProof/>
            <w:webHidden/>
          </w:rPr>
          <w:t>16</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95" w:history="1">
        <w:r w:rsidR="00052E4B" w:rsidRPr="00FD075B">
          <w:rPr>
            <w:rStyle w:val="Hyperlink"/>
            <w:noProof/>
          </w:rPr>
          <w:t>DerivaGem Tool</w:t>
        </w:r>
        <w:r w:rsidR="00052E4B">
          <w:rPr>
            <w:noProof/>
            <w:webHidden/>
          </w:rPr>
          <w:tab/>
        </w:r>
        <w:r w:rsidR="00052E4B">
          <w:rPr>
            <w:noProof/>
            <w:webHidden/>
          </w:rPr>
          <w:fldChar w:fldCharType="begin"/>
        </w:r>
        <w:r w:rsidR="00052E4B">
          <w:rPr>
            <w:noProof/>
            <w:webHidden/>
          </w:rPr>
          <w:instrText xml:space="preserve"> PAGEREF _Toc498585495 \h </w:instrText>
        </w:r>
        <w:r w:rsidR="00052E4B">
          <w:rPr>
            <w:noProof/>
            <w:webHidden/>
          </w:rPr>
        </w:r>
        <w:r w:rsidR="00052E4B">
          <w:rPr>
            <w:noProof/>
            <w:webHidden/>
          </w:rPr>
          <w:fldChar w:fldCharType="separate"/>
        </w:r>
        <w:r w:rsidR="00052E4B">
          <w:rPr>
            <w:noProof/>
            <w:webHidden/>
          </w:rPr>
          <w:t>17</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96" w:history="1">
        <w:r w:rsidR="00052E4B" w:rsidRPr="00FD075B">
          <w:rPr>
            <w:rStyle w:val="Hyperlink"/>
            <w:noProof/>
          </w:rPr>
          <w:t>DerivaGem Tool: Comments</w:t>
        </w:r>
        <w:r w:rsidR="00052E4B">
          <w:rPr>
            <w:noProof/>
            <w:webHidden/>
          </w:rPr>
          <w:tab/>
        </w:r>
        <w:r w:rsidR="00052E4B">
          <w:rPr>
            <w:noProof/>
            <w:webHidden/>
          </w:rPr>
          <w:fldChar w:fldCharType="begin"/>
        </w:r>
        <w:r w:rsidR="00052E4B">
          <w:rPr>
            <w:noProof/>
            <w:webHidden/>
          </w:rPr>
          <w:instrText xml:space="preserve"> PAGEREF _Toc498585496 \h </w:instrText>
        </w:r>
        <w:r w:rsidR="00052E4B">
          <w:rPr>
            <w:noProof/>
            <w:webHidden/>
          </w:rPr>
        </w:r>
        <w:r w:rsidR="00052E4B">
          <w:rPr>
            <w:noProof/>
            <w:webHidden/>
          </w:rPr>
          <w:fldChar w:fldCharType="separate"/>
        </w:r>
        <w:r w:rsidR="00052E4B">
          <w:rPr>
            <w:noProof/>
            <w:webHidden/>
          </w:rPr>
          <w:t>18</w:t>
        </w:r>
        <w:r w:rsidR="00052E4B">
          <w:rPr>
            <w:noProof/>
            <w:webHidden/>
          </w:rPr>
          <w:fldChar w:fldCharType="end"/>
        </w:r>
      </w:hyperlink>
    </w:p>
    <w:p w:rsidR="00052E4B" w:rsidRDefault="00094035">
      <w:pPr>
        <w:pStyle w:val="TOC2"/>
        <w:tabs>
          <w:tab w:val="right" w:leader="dot" w:pos="9350"/>
        </w:tabs>
        <w:rPr>
          <w:rFonts w:eastAsiaTheme="minorEastAsia"/>
          <w:noProof/>
          <w:sz w:val="22"/>
          <w:lang w:val="en-CA" w:eastAsia="en-CA"/>
        </w:rPr>
      </w:pPr>
      <w:hyperlink w:anchor="_Toc498585497" w:history="1">
        <w:r w:rsidR="00052E4B" w:rsidRPr="00FD075B">
          <w:rPr>
            <w:rStyle w:val="Hyperlink"/>
            <w:noProof/>
          </w:rPr>
          <w:t>DerivaGem: Example</w:t>
        </w:r>
        <w:r w:rsidR="00052E4B">
          <w:rPr>
            <w:noProof/>
            <w:webHidden/>
          </w:rPr>
          <w:tab/>
        </w:r>
        <w:r w:rsidR="00052E4B">
          <w:rPr>
            <w:noProof/>
            <w:webHidden/>
          </w:rPr>
          <w:fldChar w:fldCharType="begin"/>
        </w:r>
        <w:r w:rsidR="00052E4B">
          <w:rPr>
            <w:noProof/>
            <w:webHidden/>
          </w:rPr>
          <w:instrText xml:space="preserve"> PAGEREF _Toc498585497 \h </w:instrText>
        </w:r>
        <w:r w:rsidR="00052E4B">
          <w:rPr>
            <w:noProof/>
            <w:webHidden/>
          </w:rPr>
        </w:r>
        <w:r w:rsidR="00052E4B">
          <w:rPr>
            <w:noProof/>
            <w:webHidden/>
          </w:rPr>
          <w:fldChar w:fldCharType="separate"/>
        </w:r>
        <w:r w:rsidR="00052E4B">
          <w:rPr>
            <w:noProof/>
            <w:webHidden/>
          </w:rPr>
          <w:t>18</w:t>
        </w:r>
        <w:r w:rsidR="00052E4B">
          <w:rPr>
            <w:noProof/>
            <w:webHidden/>
          </w:rPr>
          <w:fldChar w:fldCharType="end"/>
        </w:r>
      </w:hyperlink>
    </w:p>
    <w:p w:rsidR="009632C5" w:rsidRDefault="009632C5" w:rsidP="009632C5">
      <w:r>
        <w:fldChar w:fldCharType="end"/>
      </w:r>
    </w:p>
    <w:p w:rsidR="009632C5" w:rsidRDefault="009632C5" w:rsidP="005979DB">
      <w:pPr>
        <w:pStyle w:val="Heading1"/>
        <w:rPr>
          <w:rFonts w:eastAsiaTheme="minorEastAsia"/>
        </w:rPr>
        <w:sectPr w:rsidR="009632C5" w:rsidSect="00ED6702">
          <w:pgSz w:w="12240" w:h="15840"/>
          <w:pgMar w:top="1440" w:right="1440" w:bottom="1440" w:left="1440" w:header="708" w:footer="708" w:gutter="0"/>
          <w:cols w:space="708"/>
          <w:docGrid w:linePitch="360"/>
        </w:sectPr>
      </w:pPr>
    </w:p>
    <w:p w:rsidR="00AC723D" w:rsidRDefault="00AC723D" w:rsidP="005979DB">
      <w:pPr>
        <w:pStyle w:val="Heading1"/>
        <w:rPr>
          <w:rFonts w:eastAsiaTheme="minorEastAsia"/>
        </w:rPr>
      </w:pPr>
      <w:bookmarkStart w:id="1" w:name="_Toc498585470"/>
      <w:r>
        <w:rPr>
          <w:rFonts w:eastAsiaTheme="minorEastAsia"/>
        </w:rPr>
        <w:lastRenderedPageBreak/>
        <w:t>Theories of Interest Rate</w:t>
      </w:r>
      <w:bookmarkEnd w:id="1"/>
    </w:p>
    <w:p w:rsidR="00AC723D" w:rsidRDefault="008631AA" w:rsidP="00AC723D">
      <w:pPr>
        <w:pStyle w:val="Heading2"/>
      </w:pPr>
      <w:bookmarkStart w:id="2" w:name="_Toc498585471"/>
      <w:r>
        <w:t>Expectations T</w:t>
      </w:r>
      <w:r w:rsidR="00AC723D">
        <w:t>heor</w:t>
      </w:r>
      <w:r w:rsidR="008C30C2">
        <w:t>y</w:t>
      </w:r>
      <w:bookmarkEnd w:id="2"/>
    </w:p>
    <w:p w:rsidR="00AC723D" w:rsidRDefault="00AC723D" w:rsidP="00AC723D">
      <w:pPr>
        <w:jc w:val="both"/>
      </w:pPr>
      <w:r>
        <w:t xml:space="preserve">Under the Expectations Theory, bonds with different maturity terms are assumed to be perfect substitutes. Therefore, if a bond with a long-term maturity is replaced by a sequence of bonds with short-term maturities, a return on a long-term bond must be equal to a compounded return on a sequence of short-term bonds. If we denote the yield rate on short-term (three-month) bonds as </w:t>
      </w:r>
      <m:oMath>
        <m:sSub>
          <m:sSubPr>
            <m:ctrlPr>
              <w:rPr>
                <w:rFonts w:ascii="Cambria Math" w:hAnsi="Cambria Math"/>
                <w:i/>
              </w:rPr>
            </m:ctrlPr>
          </m:sSubPr>
          <m:e>
            <m:r>
              <w:rPr>
                <w:rFonts w:ascii="Cambria Math" w:hAnsi="Cambria Math"/>
              </w:rPr>
              <m:t>y</m:t>
            </m:r>
          </m:e>
          <m:sub>
            <m:r>
              <w:rPr>
                <w:rFonts w:ascii="Cambria Math" w:hAnsi="Cambria Math"/>
              </w:rPr>
              <m:t>t,1</m:t>
            </m:r>
          </m:sub>
        </m:sSub>
      </m:oMath>
      <w:r>
        <w:t xml:space="preserve">, the expected yield rate on short-term bonds in a future period s&gt;t as </w:t>
      </w:r>
      <m:oMath>
        <m:sSubSup>
          <m:sSubSupPr>
            <m:ctrlPr>
              <w:rPr>
                <w:rFonts w:ascii="Cambria Math" w:hAnsi="Cambria Math"/>
                <w:i/>
              </w:rPr>
            </m:ctrlPr>
          </m:sSubSupPr>
          <m:e>
            <m:r>
              <w:rPr>
                <w:rFonts w:ascii="Cambria Math" w:hAnsi="Cambria Math"/>
              </w:rPr>
              <m:t>y</m:t>
            </m:r>
          </m:e>
          <m:sub>
            <m:r>
              <w:rPr>
                <w:rFonts w:ascii="Cambria Math" w:hAnsi="Cambria Math"/>
              </w:rPr>
              <m:t>s,1</m:t>
            </m:r>
          </m:sub>
          <m:sup>
            <m:r>
              <w:rPr>
                <w:rFonts w:ascii="Cambria Math" w:hAnsi="Cambria Math"/>
              </w:rPr>
              <m:t>e</m:t>
            </m:r>
          </m:sup>
        </m:sSubSup>
      </m:oMath>
      <w:r>
        <w:t xml:space="preserve">, and the yield rate on a bond with maturity τ as </w:t>
      </w:r>
      <m:oMath>
        <m:sSub>
          <m:sSubPr>
            <m:ctrlPr>
              <w:rPr>
                <w:rFonts w:ascii="Cambria Math" w:hAnsi="Cambria Math"/>
                <w:i/>
              </w:rPr>
            </m:ctrlPr>
          </m:sSubPr>
          <m:e>
            <m:r>
              <w:rPr>
                <w:rFonts w:ascii="Cambria Math" w:hAnsi="Cambria Math"/>
              </w:rPr>
              <m:t>y</m:t>
            </m:r>
          </m:e>
          <m:sub>
            <m:r>
              <w:rPr>
                <w:rFonts w:ascii="Cambria Math" w:hAnsi="Cambria Math"/>
              </w:rPr>
              <m:t>t,τ</m:t>
            </m:r>
          </m:sub>
        </m:sSub>
      </m:oMath>
      <w:r>
        <w:t>, then the relationship between the actual and expected short-term yield rates and the yield rates with longer maturities can be described by the following equation: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4"/>
        <w:gridCol w:w="566"/>
      </w:tblGrid>
      <w:tr w:rsidR="00AC723D" w:rsidRPr="00EC740D" w:rsidTr="008631AA">
        <w:tc>
          <w:tcPr>
            <w:tcW w:w="8064" w:type="dxa"/>
            <w:vAlign w:val="center"/>
          </w:tcPr>
          <w:p w:rsidR="00AC723D" w:rsidRPr="00EC740D" w:rsidRDefault="00094035" w:rsidP="008631AA">
            <w:pPr>
              <w:pStyle w:val="IFRS9Text"/>
              <w:spacing w:line="240" w:lineRule="atLeast"/>
              <w:ind w:left="0"/>
              <w:rPr>
                <w:rFonts w:ascii="EYInterstate Light" w:hAnsi="EYInterstate Light"/>
                <w:lang w:val="en-CA"/>
              </w:rPr>
            </w:pPr>
            <m:oMathPara>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1+y</m:t>
                            </m:r>
                          </m:e>
                          <m:sub>
                            <m:r>
                              <w:rPr>
                                <w:rFonts w:ascii="Cambria Math" w:hAnsi="Cambria Math"/>
                              </w:rPr>
                              <m:t>t,τ</m:t>
                            </m:r>
                          </m:sub>
                        </m:sSub>
                      </m:e>
                    </m:d>
                  </m:e>
                  <m:sup>
                    <m:r>
                      <w:rPr>
                        <w:rFonts w:ascii="Cambria Math" w:hAnsi="Cambria Math"/>
                      </w:rPr>
                      <m:t>τ</m:t>
                    </m:r>
                  </m:sup>
                </m:sSup>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y</m:t>
                        </m:r>
                      </m:e>
                      <m:sub>
                        <m:r>
                          <w:rPr>
                            <w:rFonts w:ascii="Cambria Math" w:hAnsi="Cambria Math"/>
                          </w:rPr>
                          <m:t>t,1</m:t>
                        </m:r>
                      </m:sub>
                    </m:sSub>
                  </m:e>
                </m:d>
                <m:r>
                  <w:rPr>
                    <w:rFonts w:ascii="Cambria Math" w:hAnsi="Cambria Math"/>
                  </w:rPr>
                  <m:t>×</m:t>
                </m:r>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y</m:t>
                        </m:r>
                      </m:e>
                      <m:sub>
                        <m:r>
                          <w:rPr>
                            <w:rFonts w:ascii="Cambria Math" w:hAnsi="Cambria Math"/>
                          </w:rPr>
                          <m:t>t+1,1</m:t>
                        </m:r>
                      </m:sub>
                      <m:sup>
                        <m:r>
                          <w:rPr>
                            <w:rFonts w:ascii="Cambria Math" w:hAnsi="Cambria Math"/>
                          </w:rPr>
                          <m:t>e</m:t>
                        </m:r>
                      </m:sup>
                    </m:sSubSup>
                  </m:e>
                </m:d>
                <m:r>
                  <w:rPr>
                    <w:rFonts w:ascii="Cambria Math" w:hAnsi="Cambria Math"/>
                  </w:rPr>
                  <m:t>×…×</m:t>
                </m:r>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y</m:t>
                        </m:r>
                      </m:e>
                      <m:sub>
                        <m:r>
                          <w:rPr>
                            <w:rFonts w:ascii="Cambria Math" w:hAnsi="Cambria Math"/>
                          </w:rPr>
                          <m:t>t+τ-1,1</m:t>
                        </m:r>
                      </m:sub>
                      <m:sup>
                        <m:r>
                          <w:rPr>
                            <w:rFonts w:ascii="Cambria Math" w:hAnsi="Cambria Math"/>
                          </w:rPr>
                          <m:t>e</m:t>
                        </m:r>
                      </m:sup>
                    </m:sSubSup>
                  </m:e>
                </m:d>
              </m:oMath>
            </m:oMathPara>
          </w:p>
        </w:tc>
        <w:tc>
          <w:tcPr>
            <w:tcW w:w="566" w:type="dxa"/>
            <w:vAlign w:val="center"/>
          </w:tcPr>
          <w:p w:rsidR="00AC723D" w:rsidRPr="00EC740D" w:rsidRDefault="00AC723D" w:rsidP="008631AA">
            <w:pPr>
              <w:pStyle w:val="IFRS9Text"/>
              <w:spacing w:line="240" w:lineRule="atLeast"/>
              <w:ind w:left="0"/>
              <w:rPr>
                <w:rFonts w:ascii="EYInterstate Light" w:hAnsi="EYInterstate Light"/>
                <w:lang w:val="en-CA"/>
              </w:rPr>
            </w:pPr>
            <w:r w:rsidRPr="00EC740D">
              <w:rPr>
                <w:rFonts w:ascii="EYInterstate Light" w:hAnsi="EYInterstate Light"/>
                <w:lang w:val="en-CA"/>
              </w:rPr>
              <w:t>(E1)</w:t>
            </w:r>
          </w:p>
        </w:tc>
      </w:tr>
    </w:tbl>
    <w:p w:rsidR="00AC723D" w:rsidRDefault="00AC723D" w:rsidP="00AC723D">
      <w:pPr>
        <w:jc w:val="both"/>
      </w:pPr>
      <w:r>
        <w:t xml:space="preserve">Based on equation (E1), we can derive the long-term yield rate </w:t>
      </w:r>
      <m:oMath>
        <m:sSub>
          <m:sSubPr>
            <m:ctrlPr>
              <w:rPr>
                <w:rFonts w:ascii="Cambria Math" w:hAnsi="Cambria Math"/>
                <w:i/>
              </w:rPr>
            </m:ctrlPr>
          </m:sSubPr>
          <m:e>
            <m:r>
              <w:rPr>
                <w:rFonts w:ascii="Cambria Math" w:hAnsi="Cambria Math"/>
              </w:rPr>
              <m:t>y</m:t>
            </m:r>
          </m:e>
          <m:sub>
            <m:r>
              <w:rPr>
                <w:rFonts w:ascii="Cambria Math" w:hAnsi="Cambria Math"/>
              </w:rPr>
              <m:t>t,τ</m:t>
            </m:r>
          </m:sub>
        </m:sSub>
      </m:oMath>
      <w:r>
        <w:t xml:space="preserve"> with maturity term τ using a sequence of current and expected short-term yields. Therefore, under the Expectations Theory, the problem of a term structure forecast is reduced to the problem of properly forecasting future expected short-term yield rates. The complete term structure curve is then constructed using the sequences of short-term yield rates as per equation (E1).</w:t>
      </w:r>
    </w:p>
    <w:p w:rsidR="008631AA" w:rsidRDefault="008631AA" w:rsidP="00AC723D">
      <w:pPr>
        <w:jc w:val="both"/>
        <w:rPr>
          <w:rFonts w:eastAsiaTheme="minorEastAsia"/>
        </w:rPr>
      </w:pPr>
      <w:r>
        <w:t xml:space="preserve">If the expected short-term yields are constant, then the term structure of the yield rates is also constant: </w:t>
      </w:r>
      <m:oMath>
        <m:sSub>
          <m:sSubPr>
            <m:ctrlPr>
              <w:rPr>
                <w:rFonts w:ascii="Cambria Math" w:hAnsi="Cambria Math"/>
                <w:i/>
              </w:rPr>
            </m:ctrlPr>
          </m:sSubPr>
          <m:e>
            <m:r>
              <w:rPr>
                <w:rFonts w:ascii="Cambria Math" w:hAnsi="Cambria Math"/>
              </w:rPr>
              <m:t>y</m:t>
            </m:r>
          </m:e>
          <m:sub>
            <m:r>
              <w:rPr>
                <w:rFonts w:ascii="Cambria Math" w:hAnsi="Cambria Math"/>
              </w:rPr>
              <m:t>t,τ</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t,1</m:t>
            </m:r>
          </m:sub>
        </m:sSub>
      </m:oMath>
      <w:r>
        <w:rPr>
          <w:rFonts w:eastAsiaTheme="minorEastAsia"/>
        </w:rPr>
        <w:t xml:space="preserve">. To match the increasing term structure of the actual yields that are typically observed in the market, the expected short-term yield rates </w:t>
      </w:r>
      <m:oMath>
        <m:sSubSup>
          <m:sSubSupPr>
            <m:ctrlPr>
              <w:rPr>
                <w:rFonts w:ascii="Cambria Math" w:hAnsi="Cambria Math"/>
                <w:i/>
              </w:rPr>
            </m:ctrlPr>
          </m:sSubSupPr>
          <m:e>
            <m:r>
              <w:rPr>
                <w:rFonts w:ascii="Cambria Math" w:hAnsi="Cambria Math"/>
              </w:rPr>
              <m:t>y</m:t>
            </m:r>
          </m:e>
          <m:sub>
            <m:r>
              <w:rPr>
                <w:rFonts w:ascii="Cambria Math" w:hAnsi="Cambria Math"/>
              </w:rPr>
              <m:t>t+1,1</m:t>
            </m:r>
          </m:sub>
          <m:sup>
            <m:r>
              <w:rPr>
                <w:rFonts w:ascii="Cambria Math" w:hAnsi="Cambria Math"/>
              </w:rPr>
              <m:t>e</m:t>
            </m:r>
          </m:sup>
        </m:sSubSup>
      </m:oMath>
      <w:r>
        <w:rPr>
          <w:rFonts w:eastAsiaTheme="minorEastAsia"/>
        </w:rPr>
        <w:t xml:space="preserve"> must be increasing even faster than the term structure. An illustrative example of the </w:t>
      </w:r>
      <w:r w:rsidR="005C31E7">
        <w:rPr>
          <w:rFonts w:eastAsiaTheme="minorEastAsia"/>
        </w:rPr>
        <w:t>yield term structure and projected short-term yields is shown in the exhibit below.</w:t>
      </w:r>
    </w:p>
    <w:tbl>
      <w:tblPr>
        <w:tblStyle w:val="TableGrid"/>
        <w:tblW w:w="0" w:type="auto"/>
        <w:tblLook w:val="04A0" w:firstRow="1" w:lastRow="0" w:firstColumn="1" w:lastColumn="0" w:noHBand="0" w:noVBand="1"/>
      </w:tblPr>
      <w:tblGrid>
        <w:gridCol w:w="9350"/>
      </w:tblGrid>
      <w:tr w:rsidR="005C31E7" w:rsidRPr="005C31E7" w:rsidTr="005C31E7">
        <w:trPr>
          <w:trHeight w:val="416"/>
        </w:trPr>
        <w:tc>
          <w:tcPr>
            <w:tcW w:w="9350" w:type="dxa"/>
            <w:shd w:val="clear" w:color="auto" w:fill="000000" w:themeFill="text1"/>
            <w:tcMar>
              <w:top w:w="57" w:type="dxa"/>
              <w:left w:w="57" w:type="dxa"/>
              <w:bottom w:w="57" w:type="dxa"/>
              <w:right w:w="57" w:type="dxa"/>
            </w:tcMar>
            <w:vAlign w:val="center"/>
          </w:tcPr>
          <w:p w:rsidR="005C31E7" w:rsidRPr="005C31E7" w:rsidRDefault="005C31E7" w:rsidP="00AC723D">
            <w:pPr>
              <w:jc w:val="both"/>
              <w:rPr>
                <w:b/>
              </w:rPr>
            </w:pPr>
            <w:r w:rsidRPr="005C31E7">
              <w:rPr>
                <w:b/>
              </w:rPr>
              <w:t>Increasing term structure and projected expected short-term yield rates</w:t>
            </w:r>
          </w:p>
        </w:tc>
      </w:tr>
      <w:tr w:rsidR="005C31E7" w:rsidTr="005C31E7">
        <w:tc>
          <w:tcPr>
            <w:tcW w:w="9350" w:type="dxa"/>
            <w:tcMar>
              <w:top w:w="57" w:type="dxa"/>
              <w:left w:w="57" w:type="dxa"/>
              <w:bottom w:w="57" w:type="dxa"/>
              <w:right w:w="57" w:type="dxa"/>
            </w:tcMar>
            <w:vAlign w:val="center"/>
          </w:tcPr>
          <w:p w:rsidR="005C31E7" w:rsidRDefault="005C31E7" w:rsidP="005C31E7">
            <w:pPr>
              <w:jc w:val="center"/>
            </w:pPr>
            <w:r>
              <w:rPr>
                <w:noProof/>
                <w:lang w:val="en-CA" w:eastAsia="en-CA"/>
              </w:rPr>
              <mc:AlternateContent>
                <mc:Choice Requires="wpc">
                  <w:drawing>
                    <wp:inline distT="0" distB="0" distL="0" distR="0">
                      <wp:extent cx="5486400" cy="19812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Straight Arrow Connector 2"/>
                              <wps:cNvCnPr/>
                              <wps:spPr>
                                <a:xfrm flipV="1">
                                  <a:off x="908050" y="1625600"/>
                                  <a:ext cx="41211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908050" y="158750"/>
                                  <a:ext cx="0" cy="146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Freeform 6"/>
                              <wps:cNvSpPr/>
                              <wps:spPr>
                                <a:xfrm>
                                  <a:off x="933450" y="495300"/>
                                  <a:ext cx="3911600" cy="850900"/>
                                </a:xfrm>
                                <a:custGeom>
                                  <a:avLst/>
                                  <a:gdLst>
                                    <a:gd name="connsiteX0" fmla="*/ 0 w 3911600"/>
                                    <a:gd name="connsiteY0" fmla="*/ 850900 h 850900"/>
                                    <a:gd name="connsiteX1" fmla="*/ 469900 w 3911600"/>
                                    <a:gd name="connsiteY1" fmla="*/ 488950 h 850900"/>
                                    <a:gd name="connsiteX2" fmla="*/ 1905000 w 3911600"/>
                                    <a:gd name="connsiteY2" fmla="*/ 171450 h 850900"/>
                                    <a:gd name="connsiteX3" fmla="*/ 3911600 w 3911600"/>
                                    <a:gd name="connsiteY3" fmla="*/ 0 h 850900"/>
                                    <a:gd name="connsiteX4" fmla="*/ 3911600 w 3911600"/>
                                    <a:gd name="connsiteY4" fmla="*/ 0 h 8509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11600" h="850900">
                                      <a:moveTo>
                                        <a:pt x="0" y="850900"/>
                                      </a:moveTo>
                                      <a:cubicBezTo>
                                        <a:pt x="76200" y="726546"/>
                                        <a:pt x="152400" y="602192"/>
                                        <a:pt x="469900" y="488950"/>
                                      </a:cubicBezTo>
                                      <a:cubicBezTo>
                                        <a:pt x="787400" y="375708"/>
                                        <a:pt x="1331383" y="252942"/>
                                        <a:pt x="1905000" y="171450"/>
                                      </a:cubicBezTo>
                                      <a:cubicBezTo>
                                        <a:pt x="2478617" y="89958"/>
                                        <a:pt x="3911600" y="0"/>
                                        <a:pt x="3911600" y="0"/>
                                      </a:cubicBezTo>
                                      <a:lnTo>
                                        <a:pt x="391160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wps:spPr>
                                <a:xfrm>
                                  <a:off x="933450" y="165100"/>
                                  <a:ext cx="3905250" cy="1162050"/>
                                </a:xfrm>
                                <a:custGeom>
                                  <a:avLst/>
                                  <a:gdLst>
                                    <a:gd name="connsiteX0" fmla="*/ 0 w 3905250"/>
                                    <a:gd name="connsiteY0" fmla="*/ 1162050 h 1162050"/>
                                    <a:gd name="connsiteX1" fmla="*/ 228600 w 3905250"/>
                                    <a:gd name="connsiteY1" fmla="*/ 819150 h 1162050"/>
                                    <a:gd name="connsiteX2" fmla="*/ 1092200 w 3905250"/>
                                    <a:gd name="connsiteY2" fmla="*/ 374650 h 1162050"/>
                                    <a:gd name="connsiteX3" fmla="*/ 3905250 w 3905250"/>
                                    <a:gd name="connsiteY3" fmla="*/ 0 h 1162050"/>
                                    <a:gd name="connsiteX4" fmla="*/ 3905250 w 3905250"/>
                                    <a:gd name="connsiteY4" fmla="*/ 0 h 1162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05250" h="1162050">
                                      <a:moveTo>
                                        <a:pt x="0" y="1162050"/>
                                      </a:moveTo>
                                      <a:cubicBezTo>
                                        <a:pt x="23283" y="1056216"/>
                                        <a:pt x="46567" y="950383"/>
                                        <a:pt x="228600" y="819150"/>
                                      </a:cubicBezTo>
                                      <a:cubicBezTo>
                                        <a:pt x="410633" y="687917"/>
                                        <a:pt x="479425" y="511175"/>
                                        <a:pt x="1092200" y="374650"/>
                                      </a:cubicBezTo>
                                      <a:cubicBezTo>
                                        <a:pt x="1704975" y="238125"/>
                                        <a:pt x="3905250" y="0"/>
                                        <a:pt x="3905250" y="0"/>
                                      </a:cubicBezTo>
                                      <a:lnTo>
                                        <a:pt x="3905250"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533900" y="1289050"/>
                                  <a:ext cx="678815"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035" w:rsidRPr="005C31E7" w:rsidRDefault="00094035">
                                    <w:pPr>
                                      <w:rPr>
                                        <w:lang w:val="en-CA"/>
                                      </w:rPr>
                                    </w:pPr>
                                    <w:r>
                                      <w:rPr>
                                        <w:lang w:val="en-CA"/>
                                      </w:rPr>
                                      <w:t>maturity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 Box 9"/>
                              <wps:cNvSpPr txBox="1"/>
                              <wps:spPr>
                                <a:xfrm>
                                  <a:off x="180000" y="180000"/>
                                  <a:ext cx="46863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035" w:rsidRPr="005C31E7" w:rsidRDefault="00094035" w:rsidP="005C31E7">
                                    <w:pPr>
                                      <w:pStyle w:val="NormalWeb"/>
                                      <w:spacing w:before="0" w:beforeAutospacing="0" w:after="160" w:afterAutospacing="0" w:line="256" w:lineRule="auto"/>
                                      <w:rPr>
                                        <w:lang w:val="en-CA"/>
                                      </w:rPr>
                                    </w:pPr>
                                    <w:r>
                                      <w:rPr>
                                        <w:rFonts w:eastAsia="Calibri"/>
                                        <w:sz w:val="22"/>
                                        <w:szCs w:val="22"/>
                                        <w:lang w:val="en-CA"/>
                                      </w:rPr>
                                      <w:t>yield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9"/>
                              <wps:cNvSpPr txBox="1"/>
                              <wps:spPr>
                                <a:xfrm>
                                  <a:off x="3704250" y="605450"/>
                                  <a:ext cx="96901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035" w:rsidRPr="005C31E7" w:rsidRDefault="00094035" w:rsidP="005C31E7">
                                    <w:pPr>
                                      <w:pStyle w:val="NormalWeb"/>
                                      <w:spacing w:before="0" w:beforeAutospacing="0" w:after="160" w:afterAutospacing="0" w:line="256" w:lineRule="auto"/>
                                      <w:rPr>
                                        <w:lang w:val="en-CA"/>
                                      </w:rPr>
                                    </w:pPr>
                                    <w:r>
                                      <w:rPr>
                                        <w:rFonts w:eastAsia="Calibri"/>
                                        <w:sz w:val="22"/>
                                        <w:szCs w:val="22"/>
                                        <w:lang w:val="en-CA"/>
                                      </w:rPr>
                                      <w:t>term structure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Text Box 9"/>
                              <wps:cNvSpPr txBox="1"/>
                              <wps:spPr>
                                <a:xfrm>
                                  <a:off x="1596050" y="88900"/>
                                  <a:ext cx="1694815"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035" w:rsidRPr="005C31E7" w:rsidRDefault="00094035" w:rsidP="005C31E7">
                                    <w:pPr>
                                      <w:pStyle w:val="NormalWeb"/>
                                      <w:spacing w:before="0" w:beforeAutospacing="0" w:after="160" w:afterAutospacing="0" w:line="256" w:lineRule="auto"/>
                                      <w:rPr>
                                        <w:lang w:val="en-CA"/>
                                      </w:rPr>
                                    </w:pPr>
                                    <w:r>
                                      <w:rPr>
                                        <w:rFonts w:eastAsia="Calibri"/>
                                        <w:sz w:val="22"/>
                                        <w:szCs w:val="22"/>
                                        <w:lang w:val="en-CA"/>
                                      </w:rPr>
                                      <w:t>projected short-term yields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6in;height:156pt;mso-position-horizontal-relative:char;mso-position-vertical-relative:line" coordsize="5486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9812;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9080;top:16256;width:41212;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St8QAAADaAAAADwAAAGRycy9kb3ducmV2LnhtbESPQWvCQBSE74X+h+UVvBTdqK2U1FU0&#10;InitLai3R/aZTZt9G7NrjP56t1DocZiZb5jpvLOVaKnxpWMFw0ECgjh3uuRCwdfnuv8GwgdkjZVj&#10;UnAlD/PZ48MUU+0u/EHtNhQiQtinqMCEUKdS+tyQRT9wNXH0jq6xGKJsCqkbvES4reQoSSbSYslx&#10;wWBNmaH8Z3u2Cg7HV90us1WZm3023j2/3E7f+5VSvadu8Q4iUBf+w3/tjVYwgt8r8Qb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pK3xAAAANoAAAAPAAAAAAAAAAAA&#10;AAAAAKECAABkcnMvZG93bnJldi54bWxQSwUGAAAAAAQABAD5AAAAkgMAAAAA&#10;" strokecolor="#5b9bd5 [3204]" strokeweight=".5pt">
                        <v:stroke endarrow="block" joinstyle="miter"/>
                      </v:shape>
                      <v:shape id="Straight Arrow Connector 3" o:spid="_x0000_s1029" type="#_x0000_t32" style="position:absolute;left:9080;top:1587;width:0;height:14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3LMUAAADaAAAADwAAAGRycy9kb3ducmV2LnhtbESPW2vCQBSE3wv+h+UIfSm6ab0g0VXa&#10;SKGvXkB9O2SP2Wj2bJrdxrS/visU+jjMzDfMYtXZSrTU+NKxgudhAoI4d7rkQsF+9z6YgfABWWPl&#10;mBR8k4fVsvewwFS7G2+o3YZCRAj7FBWYEOpUSp8bsuiHriaO3tk1FkOUTSF1g7cIt5V8SZKptFhy&#10;XDBYU2Yov26/rILTeaLbt2xd5uaYjQ5P45/Py3Gt1GO/e52DCNSF//Bf+0MrGMH9Sr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3LMUAAADaAAAADwAAAAAAAAAA&#10;AAAAAAChAgAAZHJzL2Rvd25yZXYueG1sUEsFBgAAAAAEAAQA+QAAAJMDAAAAAA==&#10;" strokecolor="#5b9bd5 [3204]" strokeweight=".5pt">
                        <v:stroke endarrow="block" joinstyle="miter"/>
                      </v:shape>
                      <v:shape id="Freeform 6" o:spid="_x0000_s1030" style="position:absolute;left:9334;top:4953;width:39116;height:8509;visibility:visible;mso-wrap-style:square;v-text-anchor:middle" coordsize="3911600,85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9nzsUA&#10;AADaAAAADwAAAGRycy9kb3ducmV2LnhtbESP3WrCQBSE74W+w3IKvdONFkWjm1CkRWlBWivq5SF7&#10;8kOzZ0N2jenbu0Khl8PMfMOs0t7UoqPWVZYVjEcRCOLM6ooLBYfvt+EchPPIGmvLpOCXHKTJw2CF&#10;sbZX/qJu7wsRIOxiVFB638RSuqwkg25kG+Lg5bY16INsC6lbvAa4qeUkimbSYMVhocSG1iVlP/uL&#10;UbA48jx/fj/uZKHP08+P1815IU9KPT32L0sQnnr/H/5rb7WCGdyvhBs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2fOxQAAANoAAAAPAAAAAAAAAAAAAAAAAJgCAABkcnMv&#10;ZG93bnJldi54bWxQSwUGAAAAAAQABAD1AAAAigMAAAAA&#10;" path="m,850900c76200,726546,152400,602192,469900,488950,787400,375708,1331383,252942,1905000,171450,2478617,89958,3911600,,3911600,r,e" filled="f" strokecolor="black [3213]" strokeweight="1pt">
                        <v:stroke joinstyle="miter"/>
                        <v:path arrowok="t" o:connecttype="custom" o:connectlocs="0,850900;469900,488950;1905000,171450;3911600,0;3911600,0" o:connectangles="0,0,0,0,0"/>
                      </v:shape>
                      <v:shape id="Freeform 8" o:spid="_x0000_s1031" style="position:absolute;left:9334;top:1651;width:39053;height:11620;visibility:visible;mso-wrap-style:square;v-text-anchor:middle" coordsize="3905250,116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0l8AA&#10;AADaAAAADwAAAGRycy9kb3ducmV2LnhtbERPTYvCMBC9C/sfwix4EU31IKUaxRVWFgVBLZ7HZmyq&#10;zaQ0Wa3/fnNY8Ph43/NlZ2vxoNZXjhWMRwkI4sLpiksF+el7mILwAVlj7ZgUvMjDcvHRm2Om3ZMP&#10;9DiGUsQQ9hkqMCE0mZS+MGTRj1xDHLmray2GCNtS6hafMdzWcpIkU2mx4thgsKG1oeJ+/LUKynXa&#10;5cX2lp5cbr6ug/P+stvslep/dqsZiEBdeIv/3T9aQdwar8Qb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r0l8AAAADaAAAADwAAAAAAAAAAAAAAAACYAgAAZHJzL2Rvd25y&#10;ZXYueG1sUEsFBgAAAAAEAAQA9QAAAIUDAAAAAA==&#10;" path="m,1162050c23283,1056216,46567,950383,228600,819150,410633,687917,479425,511175,1092200,374650,1704975,238125,3905250,,3905250,r,e" filled="f" strokecolor="red" strokeweight="1pt">
                        <v:stroke joinstyle="miter"/>
                        <v:path arrowok="t" o:connecttype="custom" o:connectlocs="0,1162050;228600,819150;1092200,374650;3905250,0;3905250,0" o:connectangles="0,0,0,0,0"/>
                      </v:shape>
                      <v:shapetype id="_x0000_t202" coordsize="21600,21600" o:spt="202" path="m,l,21600r21600,l21600,xe">
                        <v:stroke joinstyle="miter"/>
                        <v:path gradientshapeok="t" o:connecttype="rect"/>
                      </v:shapetype>
                      <v:shape id="Text Box 9" o:spid="_x0000_s1032" type="#_x0000_t202" style="position:absolute;left:45339;top:12890;width:6788;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3cMA&#10;AADaAAAADwAAAGRycy9kb3ducmV2LnhtbESPQWvCQBSE7wX/w/IK3pqNCiVJXaUIQg56aKr0+sg+&#10;k2D2bdxdNf57t1DocZiZb5jlejS9uJHznWUFsyQFQVxb3XGj4PC9fctA+ICssbdMCh7kYb2avCyx&#10;0PbOX3SrQiMihH2BCtoQhkJKX7dk0Cd2II7eyTqDIUrXSO3wHuGml/M0fZcGO44LLQ60aak+V1ej&#10;YL/Jq6ycP9xPvii3VXaZ2V12VGr6On5+gAg0hv/wX7vUCnL4vRJv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3cMAAADaAAAADwAAAAAAAAAAAAAAAACYAgAAZHJzL2Rv&#10;d25yZXYueG1sUEsFBgAAAAAEAAQA9QAAAIgDAAAAAA==&#10;" fillcolor="white [3201]" stroked="f" strokeweight=".5pt">
                        <v:textbox>
                          <w:txbxContent>
                            <w:p w:rsidR="00094035" w:rsidRPr="005C31E7" w:rsidRDefault="00094035">
                              <w:pPr>
                                <w:rPr>
                                  <w:lang w:val="en-CA"/>
                                </w:rPr>
                              </w:pPr>
                              <w:r>
                                <w:rPr>
                                  <w:lang w:val="en-CA"/>
                                </w:rPr>
                                <w:t>maturity</w:t>
                              </w:r>
                            </w:p>
                          </w:txbxContent>
                        </v:textbox>
                      </v:shape>
                      <v:shape id="Text Box 9" o:spid="_x0000_s1033" type="#_x0000_t202" style="position:absolute;left:1800;top:1800;width:468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sVcEA&#10;AADbAAAADwAAAGRycy9kb3ducmV2LnhtbERPTYvCMBC9L/gfwgje1rQKS61GEUHoYfewdRevQzO2&#10;xWZSk6zWf78RBG/zeJ+z2gymE1dyvrWsIJ0mIIgrq1uuFfwc9u8ZCB+QNXaWScGdPGzWo7cV5tre&#10;+JuuZahFDGGfo4ImhD6X0lcNGfRT2xNH7mSdwRChq6V2eIvhppOzJPmQBluODQ32tGuoOpd/RsHX&#10;blFmxezujot5sS+zS2o/s1+lJuNhuwQRaAgv8dNd6Dg/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LFXBAAAA2wAAAA8AAAAAAAAAAAAAAAAAmAIAAGRycy9kb3du&#10;cmV2LnhtbFBLBQYAAAAABAAEAPUAAACGAwAAAAA=&#10;" fillcolor="white [3201]" stroked="f" strokeweight=".5pt">
                        <v:textbox>
                          <w:txbxContent>
                            <w:p w:rsidR="00094035" w:rsidRPr="005C31E7" w:rsidRDefault="00094035" w:rsidP="005C31E7">
                              <w:pPr>
                                <w:pStyle w:val="NormalWeb"/>
                                <w:spacing w:before="0" w:beforeAutospacing="0" w:after="160" w:afterAutospacing="0" w:line="256" w:lineRule="auto"/>
                                <w:rPr>
                                  <w:lang w:val="en-CA"/>
                                </w:rPr>
                              </w:pPr>
                              <w:r>
                                <w:rPr>
                                  <w:rFonts w:eastAsia="Calibri"/>
                                  <w:sz w:val="22"/>
                                  <w:szCs w:val="22"/>
                                  <w:lang w:val="en-CA"/>
                                </w:rPr>
                                <w:t>yield</w:t>
                              </w:r>
                            </w:p>
                          </w:txbxContent>
                        </v:textbox>
                      </v:shape>
                      <v:shape id="Text Box 9" o:spid="_x0000_s1034" type="#_x0000_t202" style="position:absolute;left:37042;top:6054;width:969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XucEA&#10;AADbAAAADwAAAGRycy9kb3ducmV2LnhtbERPTYvCMBC9L/gfwgje1lSFpVajiCD0oIetLnsdmrEt&#10;NpNuktX6740geJvH+5zlujetuJLzjWUFk3ECgri0uuFKwem4+0xB+ICssbVMCu7kYb0afCwx0/bG&#10;33QtQiViCPsMFdQhdJmUvqzJoB/bjjhyZ+sMhghdJbXDWww3rZwmyZc02HBsqLGjbU3lpfg3Cg7b&#10;eZHm07v7nc/yXZH+Tew+/VFqNOw3CxCB+vAWv9y5jvNn8Pw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IF7nBAAAA2wAAAA8AAAAAAAAAAAAAAAAAmAIAAGRycy9kb3du&#10;cmV2LnhtbFBLBQYAAAAABAAEAPUAAACGAwAAAAA=&#10;" fillcolor="white [3201]" stroked="f" strokeweight=".5pt">
                        <v:textbox>
                          <w:txbxContent>
                            <w:p w:rsidR="00094035" w:rsidRPr="005C31E7" w:rsidRDefault="00094035" w:rsidP="005C31E7">
                              <w:pPr>
                                <w:pStyle w:val="NormalWeb"/>
                                <w:spacing w:before="0" w:beforeAutospacing="0" w:after="160" w:afterAutospacing="0" w:line="256" w:lineRule="auto"/>
                                <w:rPr>
                                  <w:lang w:val="en-CA"/>
                                </w:rPr>
                              </w:pPr>
                              <w:r>
                                <w:rPr>
                                  <w:rFonts w:eastAsia="Calibri"/>
                                  <w:sz w:val="22"/>
                                  <w:szCs w:val="22"/>
                                  <w:lang w:val="en-CA"/>
                                </w:rPr>
                                <w:t>term structure</w:t>
                              </w:r>
                            </w:p>
                          </w:txbxContent>
                        </v:textbox>
                      </v:shape>
                      <v:shape id="Text Box 9" o:spid="_x0000_s1035" type="#_x0000_t202" style="position:absolute;left:15960;top:889;width:16948;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PzcEA&#10;AADbAAAADwAAAGRycy9kb3ducmV2LnhtbERPTYvCMBC9L/gfwgje1lR3WWo1ighCD3rYqngdmrEt&#10;NpOaZLX+e7OwsLd5vM9ZrHrTijs531hWMBknIIhLqxuuFBwP2/cUhA/IGlvLpOBJHlbLwdsCM20f&#10;/E33IlQihrDPUEEdQpdJ6cuaDPqx7Ygjd7HOYIjQVVI7fMRw08ppknxJgw3Hhho72tRUXosfo2C/&#10;mRVpPn268+wj3xbpbWJ36Ump0bBfz0EE6sO/+M+d6zj/E35/i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hj83BAAAA2wAAAA8AAAAAAAAAAAAAAAAAmAIAAGRycy9kb3du&#10;cmV2LnhtbFBLBQYAAAAABAAEAPUAAACGAwAAAAA=&#10;" fillcolor="white [3201]" stroked="f" strokeweight=".5pt">
                        <v:textbox>
                          <w:txbxContent>
                            <w:p w:rsidR="00094035" w:rsidRPr="005C31E7" w:rsidRDefault="00094035" w:rsidP="005C31E7">
                              <w:pPr>
                                <w:pStyle w:val="NormalWeb"/>
                                <w:spacing w:before="0" w:beforeAutospacing="0" w:after="160" w:afterAutospacing="0" w:line="256" w:lineRule="auto"/>
                                <w:rPr>
                                  <w:lang w:val="en-CA"/>
                                </w:rPr>
                              </w:pPr>
                              <w:r>
                                <w:rPr>
                                  <w:rFonts w:eastAsia="Calibri"/>
                                  <w:sz w:val="22"/>
                                  <w:szCs w:val="22"/>
                                  <w:lang w:val="en-CA"/>
                                </w:rPr>
                                <w:t>projected short-term yields</w:t>
                              </w:r>
                            </w:p>
                          </w:txbxContent>
                        </v:textbox>
                      </v:shape>
                      <w10:anchorlock/>
                    </v:group>
                  </w:pict>
                </mc:Fallback>
              </mc:AlternateContent>
            </w:r>
          </w:p>
        </w:tc>
      </w:tr>
    </w:tbl>
    <w:p w:rsidR="00F41C5A" w:rsidRDefault="00F41C5A" w:rsidP="00F41C5A">
      <w:pPr>
        <w:spacing w:before="240"/>
        <w:jc w:val="both"/>
      </w:pPr>
      <w:bookmarkStart w:id="3" w:name="_Toc498585472"/>
      <w:r>
        <w:t>To summarize, rational expectations models produce unrealistic projected expected short-term rates but the generated bond prices are arbitrage free.</w:t>
      </w:r>
    </w:p>
    <w:p w:rsidR="008C30C2" w:rsidRDefault="008C30C2" w:rsidP="008C30C2">
      <w:pPr>
        <w:pStyle w:val="Heading2"/>
      </w:pPr>
      <w:r>
        <w:lastRenderedPageBreak/>
        <w:t>Liquidity Premium Theory</w:t>
      </w:r>
      <w:bookmarkEnd w:id="3"/>
    </w:p>
    <w:p w:rsidR="00FB4A40" w:rsidRDefault="00FB4A40" w:rsidP="00FB4A40">
      <w:pPr>
        <w:pStyle w:val="Heading3"/>
      </w:pPr>
      <w:bookmarkStart w:id="4" w:name="_Toc498585473"/>
      <w:r>
        <w:t>Description</w:t>
      </w:r>
      <w:bookmarkEnd w:id="4"/>
    </w:p>
    <w:p w:rsidR="00AC723D" w:rsidRDefault="00AC723D" w:rsidP="005C31E7">
      <w:pPr>
        <w:spacing w:before="240"/>
        <w:jc w:val="both"/>
      </w:pPr>
      <w:r>
        <w:t>Under an alternative Liquidity Premium Theory, bonds with different maturities are not viewed as perfect substitutes and lenders generally require a premium for bonds with longer maturities to compensate for the inflation and interest rate risks. The term structure under the Liquidity Premium Theory is modelled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4"/>
        <w:gridCol w:w="566"/>
      </w:tblGrid>
      <w:tr w:rsidR="00AC723D" w:rsidRPr="00EC740D" w:rsidTr="008631AA">
        <w:tc>
          <w:tcPr>
            <w:tcW w:w="8064" w:type="dxa"/>
            <w:vAlign w:val="center"/>
          </w:tcPr>
          <w:p w:rsidR="00AC723D" w:rsidRPr="00EC740D" w:rsidRDefault="00094035" w:rsidP="008631AA">
            <w:pPr>
              <w:pStyle w:val="IFRS9Text"/>
              <w:spacing w:line="240" w:lineRule="atLeast"/>
              <w:ind w:left="0"/>
              <w:rPr>
                <w:rFonts w:ascii="EYInterstate Light" w:hAnsi="EYInterstate Light"/>
                <w:lang w:val="en-CA"/>
              </w:rPr>
            </w:pPr>
            <m:oMathPara>
              <m:oMath>
                <m:sSub>
                  <m:sSubPr>
                    <m:ctrlPr>
                      <w:rPr>
                        <w:rFonts w:ascii="Cambria Math" w:hAnsi="Cambria Math"/>
                        <w:i/>
                      </w:rPr>
                    </m:ctrlPr>
                  </m:sSubPr>
                  <m:e>
                    <m:r>
                      <w:rPr>
                        <w:rFonts w:ascii="Cambria Math" w:hAnsi="Cambria Math"/>
                      </w:rPr>
                      <m:t>y</m:t>
                    </m:r>
                  </m:e>
                  <m:sub>
                    <m:r>
                      <w:rPr>
                        <w:rFonts w:ascii="Cambria Math" w:hAnsi="Cambria Math"/>
                      </w:rPr>
                      <m:t>t,τ</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t,τ</m:t>
                    </m:r>
                  </m:sub>
                  <m:sup>
                    <m:r>
                      <w:rPr>
                        <w:rFonts w:ascii="Cambria Math" w:hAnsi="Cambria Math"/>
                      </w:rPr>
                      <m:t>e</m:t>
                    </m:r>
                  </m:sup>
                </m:sSubSup>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t,τ</m:t>
                    </m:r>
                  </m:sub>
                </m:sSub>
              </m:oMath>
            </m:oMathPara>
          </w:p>
        </w:tc>
        <w:tc>
          <w:tcPr>
            <w:tcW w:w="566" w:type="dxa"/>
            <w:vAlign w:val="center"/>
          </w:tcPr>
          <w:p w:rsidR="00AC723D" w:rsidRPr="00EC740D" w:rsidRDefault="00AC723D" w:rsidP="008631AA">
            <w:pPr>
              <w:pStyle w:val="IFRS9Text"/>
              <w:spacing w:line="240" w:lineRule="atLeast"/>
              <w:ind w:left="0"/>
              <w:rPr>
                <w:rFonts w:ascii="EYInterstate Light" w:hAnsi="EYInterstate Light"/>
                <w:lang w:val="en-CA"/>
              </w:rPr>
            </w:pPr>
            <w:r w:rsidRPr="00EC740D">
              <w:rPr>
                <w:rFonts w:ascii="EYInterstate Light" w:hAnsi="EYInterstate Light"/>
                <w:lang w:val="en-CA"/>
              </w:rPr>
              <w:t>(E2)</w:t>
            </w:r>
          </w:p>
        </w:tc>
      </w:tr>
    </w:tbl>
    <w:p w:rsidR="00AC723D" w:rsidRDefault="00AC723D" w:rsidP="00AC723D">
      <w:pPr>
        <w:jc w:val="both"/>
      </w:pPr>
      <w:r>
        <w:t xml:space="preserve">where the term </w:t>
      </w:r>
      <m:oMath>
        <m:sSubSup>
          <m:sSubSupPr>
            <m:ctrlPr>
              <w:rPr>
                <w:rFonts w:ascii="Cambria Math" w:hAnsi="Cambria Math"/>
                <w:i/>
              </w:rPr>
            </m:ctrlPr>
          </m:sSubSupPr>
          <m:e>
            <m:r>
              <w:rPr>
                <w:rFonts w:ascii="Cambria Math" w:hAnsi="Cambria Math"/>
              </w:rPr>
              <m:t>y</m:t>
            </m:r>
          </m:e>
          <m:sub>
            <m:r>
              <w:rPr>
                <w:rFonts w:ascii="Cambria Math" w:hAnsi="Cambria Math"/>
              </w:rPr>
              <m:t>t,τ</m:t>
            </m:r>
          </m:sub>
          <m:sup>
            <m:r>
              <w:rPr>
                <w:rFonts w:ascii="Cambria Math" w:hAnsi="Cambria Math"/>
              </w:rPr>
              <m:t>e</m:t>
            </m:r>
          </m:sup>
        </m:sSubSup>
      </m:oMath>
      <w:r>
        <w:t xml:space="preserve"> is estimated using equation (E1) and the term </w:t>
      </w:r>
      <m:oMath>
        <m:sSub>
          <m:sSubPr>
            <m:ctrlPr>
              <w:rPr>
                <w:rFonts w:ascii="Cambria Math" w:hAnsi="Cambria Math"/>
                <w:i/>
              </w:rPr>
            </m:ctrlPr>
          </m:sSubPr>
          <m:e>
            <m:r>
              <w:rPr>
                <w:rFonts w:ascii="Cambria Math" w:hAnsi="Cambria Math"/>
              </w:rPr>
              <m:t>π</m:t>
            </m:r>
          </m:e>
          <m:sub>
            <m:r>
              <w:rPr>
                <w:rFonts w:ascii="Cambria Math" w:hAnsi="Cambria Math"/>
              </w:rPr>
              <m:t>t,τ</m:t>
            </m:r>
          </m:sub>
        </m:sSub>
      </m:oMath>
      <w:r>
        <w:t xml:space="preserve"> represents a maturity-term premium component of the bond yield rates. Under this approach, the term structure forecast problem is broken down into two separate components: (i) forecasting the expected future short-term rates </w:t>
      </w:r>
      <m:oMath>
        <m:sSubSup>
          <m:sSubSupPr>
            <m:ctrlPr>
              <w:rPr>
                <w:rFonts w:ascii="Cambria Math" w:hAnsi="Cambria Math"/>
                <w:i/>
              </w:rPr>
            </m:ctrlPr>
          </m:sSubSupPr>
          <m:e>
            <m:r>
              <w:rPr>
                <w:rFonts w:ascii="Cambria Math" w:hAnsi="Cambria Math"/>
              </w:rPr>
              <m:t>y</m:t>
            </m:r>
          </m:e>
          <m:sub>
            <m:r>
              <w:rPr>
                <w:rFonts w:ascii="Cambria Math" w:hAnsi="Cambria Math"/>
              </w:rPr>
              <m:t>s,1</m:t>
            </m:r>
          </m:sub>
          <m:sup>
            <m:r>
              <w:rPr>
                <w:rFonts w:ascii="Cambria Math" w:hAnsi="Cambria Math"/>
              </w:rPr>
              <m:t>e</m:t>
            </m:r>
          </m:sup>
        </m:sSubSup>
      </m:oMath>
      <w:r>
        <w:t xml:space="preserve"> and calculating the </w:t>
      </w:r>
      <m:oMath>
        <m:sSubSup>
          <m:sSubSupPr>
            <m:ctrlPr>
              <w:rPr>
                <w:rFonts w:ascii="Cambria Math" w:hAnsi="Cambria Math"/>
                <w:i/>
              </w:rPr>
            </m:ctrlPr>
          </m:sSubSupPr>
          <m:e>
            <m:r>
              <w:rPr>
                <w:rFonts w:ascii="Cambria Math" w:hAnsi="Cambria Math"/>
              </w:rPr>
              <m:t>y</m:t>
            </m:r>
          </m:e>
          <m:sub>
            <m:r>
              <w:rPr>
                <w:rFonts w:ascii="Cambria Math" w:hAnsi="Cambria Math"/>
              </w:rPr>
              <m:t>t,τ</m:t>
            </m:r>
          </m:sub>
          <m:sup>
            <m:r>
              <w:rPr>
                <w:rFonts w:ascii="Cambria Math" w:hAnsi="Cambria Math"/>
              </w:rPr>
              <m:t>e</m:t>
            </m:r>
          </m:sup>
        </m:sSubSup>
      </m:oMath>
      <w:r>
        <w:t xml:space="preserve"> components of the medium and long-term rates; and (ii) forecasting the term premiums </w:t>
      </w:r>
      <m:oMath>
        <m:sSub>
          <m:sSubPr>
            <m:ctrlPr>
              <w:rPr>
                <w:rFonts w:ascii="Cambria Math" w:hAnsi="Cambria Math"/>
                <w:i/>
              </w:rPr>
            </m:ctrlPr>
          </m:sSubPr>
          <m:e>
            <m:r>
              <w:rPr>
                <w:rFonts w:ascii="Cambria Math" w:hAnsi="Cambria Math"/>
              </w:rPr>
              <m:t>π</m:t>
            </m:r>
          </m:e>
          <m:sub>
            <m:r>
              <w:rPr>
                <w:rFonts w:ascii="Cambria Math" w:hAnsi="Cambria Math"/>
              </w:rPr>
              <m:t>t,τ</m:t>
            </m:r>
          </m:sub>
        </m:sSub>
      </m:oMath>
      <w:r>
        <w:t xml:space="preserve"> for the medium and long-term rates</w:t>
      </w:r>
      <w:r w:rsidR="003F66A9">
        <w:t>.</w:t>
      </w:r>
    </w:p>
    <w:p w:rsidR="00FB4A40" w:rsidRDefault="003F66A9" w:rsidP="00AC723D">
      <w:pPr>
        <w:jc w:val="both"/>
      </w:pPr>
      <w:r>
        <w:t xml:space="preserve">The liquidity premium theory </w:t>
      </w:r>
      <w:r w:rsidR="00B63883">
        <w:t xml:space="preserve">generally produces more realistic projected expected short-term yield rates. However in addition to the short-rate process, the liquidity premium theory requires to model the term premium stochastic process. </w:t>
      </w:r>
      <w:r w:rsidR="000E74B2">
        <w:t xml:space="preserve">Moreover certain restrictions must be imposed on the markets to ensure that short-term bonds cannot be used as substitutes to long-term bonds and no-arbitrage opportunities are generated by the term premium. </w:t>
      </w:r>
    </w:p>
    <w:p w:rsidR="00FB4A40" w:rsidRDefault="00FB4A40" w:rsidP="00FB4A40">
      <w:pPr>
        <w:pStyle w:val="Heading3"/>
      </w:pPr>
      <w:bookmarkStart w:id="5" w:name="_Toc498585474"/>
      <w:r>
        <w:t>Term Premium Arbitrage</w:t>
      </w:r>
      <w:bookmarkEnd w:id="5"/>
    </w:p>
    <w:p w:rsidR="003F66A9" w:rsidRDefault="000E74B2" w:rsidP="00AC723D">
      <w:pPr>
        <w:jc w:val="both"/>
      </w:pPr>
      <w:r>
        <w:t xml:space="preserve"> </w:t>
      </w:r>
      <w:r w:rsidR="00FB4A40">
        <w:t>An example of arbitrage opportunities that may be created based on term premium presence in the bond market is illustrated in the diagram below. Suppose that F is a financing subsidiary that receives funds from the corporate group parent P and lends them to borrowing subsidiaries B</w:t>
      </w:r>
      <w:r w:rsidR="00FB4A40" w:rsidRPr="00FB4A40">
        <w:rPr>
          <w:vertAlign w:val="subscript"/>
        </w:rPr>
        <w:t>i</w:t>
      </w:r>
      <w:r w:rsidR="00FB4A40" w:rsidRPr="00FB4A40">
        <w:t>.</w:t>
      </w:r>
      <w:r w:rsidR="00FB4A40">
        <w:t xml:space="preserve"> Then the subsidiary F can apply the following lending strategy to generate arbitrage profits.</w:t>
      </w:r>
    </w:p>
    <w:tbl>
      <w:tblPr>
        <w:tblStyle w:val="TableGrid"/>
        <w:tblW w:w="0" w:type="auto"/>
        <w:tblLook w:val="04A0" w:firstRow="1" w:lastRow="0" w:firstColumn="1" w:lastColumn="0" w:noHBand="0" w:noVBand="1"/>
      </w:tblPr>
      <w:tblGrid>
        <w:gridCol w:w="9350"/>
      </w:tblGrid>
      <w:tr w:rsidR="00FB4A40" w:rsidRPr="005C31E7" w:rsidTr="00052E4B">
        <w:trPr>
          <w:trHeight w:val="416"/>
        </w:trPr>
        <w:tc>
          <w:tcPr>
            <w:tcW w:w="9350" w:type="dxa"/>
            <w:shd w:val="clear" w:color="auto" w:fill="000000" w:themeFill="text1"/>
            <w:tcMar>
              <w:top w:w="57" w:type="dxa"/>
              <w:left w:w="57" w:type="dxa"/>
              <w:bottom w:w="57" w:type="dxa"/>
              <w:right w:w="57" w:type="dxa"/>
            </w:tcMar>
            <w:vAlign w:val="center"/>
          </w:tcPr>
          <w:p w:rsidR="00FB4A40" w:rsidRPr="005C31E7" w:rsidRDefault="00FB4A40" w:rsidP="00052E4B">
            <w:pPr>
              <w:jc w:val="both"/>
              <w:rPr>
                <w:b/>
              </w:rPr>
            </w:pPr>
            <w:r>
              <w:rPr>
                <w:b/>
              </w:rPr>
              <w:t>Illustrative example of the term premium arbitrage</w:t>
            </w:r>
          </w:p>
        </w:tc>
      </w:tr>
      <w:tr w:rsidR="00FB4A40" w:rsidTr="00052E4B">
        <w:tc>
          <w:tcPr>
            <w:tcW w:w="9350" w:type="dxa"/>
            <w:tcMar>
              <w:top w:w="57" w:type="dxa"/>
              <w:left w:w="57" w:type="dxa"/>
              <w:bottom w:w="57" w:type="dxa"/>
              <w:right w:w="57" w:type="dxa"/>
            </w:tcMar>
            <w:vAlign w:val="center"/>
          </w:tcPr>
          <w:p w:rsidR="00FB4A40" w:rsidRDefault="00FB4A40" w:rsidP="00052E4B">
            <w:pPr>
              <w:jc w:val="center"/>
            </w:pPr>
            <w:r>
              <w:rPr>
                <w:noProof/>
                <w:lang w:val="en-CA" w:eastAsia="en-CA"/>
              </w:rPr>
              <mc:AlternateContent>
                <mc:Choice Requires="wpc">
                  <w:drawing>
                    <wp:inline distT="0" distB="0" distL="0" distR="0" wp14:anchorId="7E01F824" wp14:editId="2C99660E">
                      <wp:extent cx="5486400" cy="1981200"/>
                      <wp:effectExtent l="0" t="0" r="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Rectangle 23"/>
                              <wps:cNvSpPr/>
                              <wps:spPr>
                                <a:xfrm>
                                  <a:off x="2330450" y="516300"/>
                                  <a:ext cx="869950" cy="35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4035" w:rsidRPr="00FB4A40" w:rsidRDefault="00094035" w:rsidP="00FB4A40">
                                    <w:pPr>
                                      <w:spacing w:after="0"/>
                                      <w:jc w:val="center"/>
                                      <w:rPr>
                                        <w:color w:val="000000" w:themeColor="text1"/>
                                        <w:lang w:val="en-CA"/>
                                      </w:rPr>
                                    </w:pPr>
                                    <w:r w:rsidRPr="00FB4A40">
                                      <w:rPr>
                                        <w:color w:val="000000" w:themeColor="text1"/>
                                        <w:lang w:val="en-CA"/>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35600" y="516300"/>
                                  <a:ext cx="869950" cy="35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4035" w:rsidRDefault="00094035" w:rsidP="00FB4A40">
                                    <w:pPr>
                                      <w:pStyle w:val="NormalWeb"/>
                                      <w:spacing w:before="0" w:beforeAutospacing="0" w:after="0" w:afterAutospacing="0" w:line="256" w:lineRule="auto"/>
                                      <w:jc w:val="center"/>
                                    </w:pPr>
                                    <w:r>
                                      <w:rPr>
                                        <w:rFonts w:eastAsia="Calibri"/>
                                        <w:color w:val="000000"/>
                                        <w:sz w:val="22"/>
                                        <w:szCs w:val="22"/>
                                      </w:rPr>
                                      <w:t>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224950" y="74000"/>
                                  <a:ext cx="869950" cy="35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4035" w:rsidRDefault="00094035" w:rsidP="00FB4A40">
                                    <w:pPr>
                                      <w:pStyle w:val="NormalWeb"/>
                                      <w:spacing w:before="0" w:beforeAutospacing="0" w:after="0" w:afterAutospacing="0" w:line="256" w:lineRule="auto"/>
                                      <w:jc w:val="center"/>
                                    </w:pPr>
                                    <w:r>
                                      <w:rPr>
                                        <w:rFonts w:eastAsia="Calibri"/>
                                        <w:color w:val="000000"/>
                                        <w:sz w:val="22"/>
                                        <w:szCs w:val="22"/>
                                      </w:rPr>
                                      <w:t>B</w:t>
                                    </w:r>
                                    <w:r w:rsidRPr="00FB4A40">
                                      <w:rPr>
                                        <w:rFonts w:eastAsia="Calibri"/>
                                        <w:color w:val="000000"/>
                                        <w:sz w:val="22"/>
                                        <w:szCs w:val="22"/>
                                        <w:vertAlign w:val="subscript"/>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224950" y="787400"/>
                                  <a:ext cx="869950" cy="35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4035" w:rsidRDefault="00094035" w:rsidP="00FB4A40">
                                    <w:pPr>
                                      <w:pStyle w:val="NormalWeb"/>
                                      <w:spacing w:before="0" w:beforeAutospacing="0" w:after="0" w:afterAutospacing="0" w:line="256" w:lineRule="auto"/>
                                      <w:jc w:val="center"/>
                                    </w:pPr>
                                    <w:r>
                                      <w:rPr>
                                        <w:rFonts w:eastAsia="Calibri"/>
                                        <w:color w:val="000000"/>
                                        <w:sz w:val="22"/>
                                        <w:szCs w:val="22"/>
                                      </w:rPr>
                                      <w:t>B</w:t>
                                    </w:r>
                                    <w:r w:rsidRPr="00FB4A40">
                                      <w:rPr>
                                        <w:rFonts w:eastAsia="Calibri"/>
                                        <w:color w:val="000000"/>
                                        <w:sz w:val="22"/>
                                        <w:szCs w:val="22"/>
                                        <w:vertAlign w:val="subscript"/>
                                      </w:rPr>
                                      <w:t>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a:off x="1581150" y="624250"/>
                                  <a:ext cx="635000" cy="16095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rot="20442823">
                                  <a:off x="3310559" y="419055"/>
                                  <a:ext cx="814567" cy="114326"/>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rot="1131875">
                                  <a:off x="3312098" y="776045"/>
                                  <a:ext cx="854514" cy="139249"/>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Line Callout 2 30"/>
                              <wps:cNvSpPr/>
                              <wps:spPr>
                                <a:xfrm flipH="1">
                                  <a:off x="463550" y="1036153"/>
                                  <a:ext cx="990600" cy="612648"/>
                                </a:xfrm>
                                <a:prstGeom prst="borderCallout2">
                                  <a:avLst>
                                    <a:gd name="adj1" fmla="val 18750"/>
                                    <a:gd name="adj2" fmla="val -8333"/>
                                    <a:gd name="adj3" fmla="val 11495"/>
                                    <a:gd name="adj4" fmla="val -33196"/>
                                    <a:gd name="adj5" fmla="val -29498"/>
                                    <a:gd name="adj6" fmla="val -51910"/>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94035" w:rsidRPr="00EC71F6" w:rsidRDefault="00094035" w:rsidP="002C154F">
                                    <w:pPr>
                                      <w:spacing w:after="0"/>
                                      <w:rPr>
                                        <w:sz w:val="18"/>
                                        <w:szCs w:val="18"/>
                                        <w:lang w:val="en-CA"/>
                                      </w:rPr>
                                    </w:pPr>
                                    <w:r w:rsidRPr="00EC71F6">
                                      <w:rPr>
                                        <w:color w:val="000000" w:themeColor="text1"/>
                                        <w:sz w:val="18"/>
                                        <w:szCs w:val="18"/>
                                        <w:lang w:val="en-CA"/>
                                      </w:rPr>
                                      <w:t>Short-term (1-year) financing at fixed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Line Callout 2 31"/>
                              <wps:cNvSpPr/>
                              <wps:spPr>
                                <a:xfrm flipH="1">
                                  <a:off x="2095500" y="1143000"/>
                                  <a:ext cx="1250950" cy="665140"/>
                                </a:xfrm>
                                <a:prstGeom prst="borderCallout2">
                                  <a:avLst>
                                    <a:gd name="adj1" fmla="val 18750"/>
                                    <a:gd name="adj2" fmla="val -8333"/>
                                    <a:gd name="adj3" fmla="val 11495"/>
                                    <a:gd name="adj4" fmla="val -25582"/>
                                    <a:gd name="adj5" fmla="val -24266"/>
                                    <a:gd name="adj6" fmla="val -36174"/>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94035" w:rsidRDefault="00094035" w:rsidP="002C154F">
                                    <w:pPr>
                                      <w:pStyle w:val="NormalWeb"/>
                                      <w:spacing w:before="0" w:beforeAutospacing="0" w:after="0" w:afterAutospacing="0" w:line="256" w:lineRule="auto"/>
                                      <w:rPr>
                                        <w:rFonts w:eastAsia="Calibri"/>
                                        <w:color w:val="000000"/>
                                        <w:sz w:val="18"/>
                                        <w:szCs w:val="18"/>
                                      </w:rPr>
                                    </w:pPr>
                                    <w:r>
                                      <w:rPr>
                                        <w:rFonts w:eastAsia="Calibri"/>
                                        <w:color w:val="000000"/>
                                        <w:sz w:val="18"/>
                                        <w:szCs w:val="18"/>
                                      </w:rPr>
                                      <w:t>Long-term (10-year) financing at fixed 6%;</w:t>
                                    </w:r>
                                  </w:p>
                                  <w:p w:rsidR="00094035" w:rsidRDefault="00094035" w:rsidP="002C154F">
                                    <w:pPr>
                                      <w:pStyle w:val="NormalWeb"/>
                                      <w:spacing w:before="0" w:beforeAutospacing="0" w:after="0" w:afterAutospacing="0" w:line="256" w:lineRule="auto"/>
                                    </w:pPr>
                                    <w:r>
                                      <w:rPr>
                                        <w:rFonts w:eastAsia="Calibri"/>
                                        <w:color w:val="000000"/>
                                        <w:sz w:val="18"/>
                                        <w:szCs w:val="18"/>
                                      </w:rPr>
                                      <w:t>Pay-on-demand (put) option for 3% discount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E01F824" id="Canvas 22" o:spid="_x0000_s1036" editas="canvas" style="width:6in;height:156pt;mso-position-horizontal-relative:char;mso-position-vertical-relative:line" coordsize="5486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">
                      <v:shape id="_x0000_s1037" type="#_x0000_t75" style="position:absolute;width:54864;height:19812;visibility:visible;mso-wrap-style:square">
                        <v:fill o:detectmouseclick="t"/>
                        <v:path o:connecttype="none"/>
                      </v:shape>
                      <v:rect id="Rectangle 23" o:spid="_x0000_s1038" style="position:absolute;left:23304;top:5163;width:8700;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HicQA&#10;AADbAAAADwAAAGRycy9kb3ducmV2LnhtbESPQYvCMBSE7wv+h/CEva2pL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h4nEAAAA2wAAAA8AAAAAAAAAAAAAAAAAmAIAAGRycy9k&#10;b3ducmV2LnhtbFBLBQYAAAAABAAEAPUAAACJAwAAAAA=&#10;" filled="f" strokecolor="#1f4d78 [1604]" strokeweight="1pt">
                        <v:textbox>
                          <w:txbxContent>
                            <w:p w:rsidR="00094035" w:rsidRPr="00FB4A40" w:rsidRDefault="00094035" w:rsidP="00FB4A40">
                              <w:pPr>
                                <w:spacing w:after="0"/>
                                <w:jc w:val="center"/>
                                <w:rPr>
                                  <w:color w:val="000000" w:themeColor="text1"/>
                                  <w:lang w:val="en-CA"/>
                                </w:rPr>
                              </w:pPr>
                              <w:r w:rsidRPr="00FB4A40">
                                <w:rPr>
                                  <w:color w:val="000000" w:themeColor="text1"/>
                                  <w:lang w:val="en-CA"/>
                                </w:rPr>
                                <w:t>F</w:t>
                              </w:r>
                            </w:p>
                          </w:txbxContent>
                        </v:textbox>
                      </v:rect>
                      <v:rect id="Rectangle 24" o:spid="_x0000_s1039" style="position:absolute;left:5356;top:5163;width:8699;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f/cQA&#10;AADbAAAADwAAAGRycy9kb3ducmV2LnhtbESPQYvCMBSE7wv+h/CEva2ps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H/3EAAAA2wAAAA8AAAAAAAAAAAAAAAAAmAIAAGRycy9k&#10;b3ducmV2LnhtbFBLBQYAAAAABAAEAPUAAACJAwAAAAA=&#10;" filled="f" strokecolor="#1f4d78 [1604]" strokeweight="1pt">
                        <v:textbox>
                          <w:txbxContent>
                            <w:p w:rsidR="00094035" w:rsidRDefault="00094035" w:rsidP="00FB4A40">
                              <w:pPr>
                                <w:pStyle w:val="NormalWeb"/>
                                <w:spacing w:before="0" w:beforeAutospacing="0" w:after="0" w:afterAutospacing="0" w:line="256" w:lineRule="auto"/>
                                <w:jc w:val="center"/>
                              </w:pPr>
                              <w:r>
                                <w:rPr>
                                  <w:rFonts w:eastAsia="Calibri"/>
                                  <w:color w:val="000000"/>
                                  <w:sz w:val="22"/>
                                  <w:szCs w:val="22"/>
                                </w:rPr>
                                <w:t>P</w:t>
                              </w:r>
                            </w:p>
                          </w:txbxContent>
                        </v:textbox>
                      </v:rect>
                      <v:rect id="Rectangle 25" o:spid="_x0000_s1040" style="position:absolute;left:42249;top:740;width:8700;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6ZsMA&#10;AADbAAAADwAAAGRycy9kb3ducmV2LnhtbESPQYvCMBSE7wv+h/CEva2pgiLVKFUQxIUFq4jeHs2z&#10;LTYvtYna/fdGEDwOM/MNM523phJ3alxpWUG/F4EgzqwuOVew361+xiCcR9ZYWSYF/+RgPut8TTHW&#10;9sFbuqc+FwHCLkYFhfd1LKXLCjLoerYmDt7ZNgZ9kE0udYOPADeVHETRSBosOSwUWNOyoOyS3oyC&#10;w3Z4psVitJd/p+Sa9NN1+7s5KvXdbZMJCE+t/4Tf7bVWMBjC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26ZsMAAADbAAAADwAAAAAAAAAAAAAAAACYAgAAZHJzL2Rv&#10;d25yZXYueG1sUEsFBgAAAAAEAAQA9QAAAIgDAAAAAA==&#10;" filled="f" strokecolor="#1f4d78 [1604]" strokeweight="1pt">
                        <v:textbox>
                          <w:txbxContent>
                            <w:p w:rsidR="00094035" w:rsidRDefault="00094035" w:rsidP="00FB4A40">
                              <w:pPr>
                                <w:pStyle w:val="NormalWeb"/>
                                <w:spacing w:before="0" w:beforeAutospacing="0" w:after="0" w:afterAutospacing="0" w:line="256" w:lineRule="auto"/>
                                <w:jc w:val="center"/>
                              </w:pPr>
                              <w:r>
                                <w:rPr>
                                  <w:rFonts w:eastAsia="Calibri"/>
                                  <w:color w:val="000000"/>
                                  <w:sz w:val="22"/>
                                  <w:szCs w:val="22"/>
                                </w:rPr>
                                <w:t>B</w:t>
                              </w:r>
                              <w:r w:rsidRPr="00FB4A40">
                                <w:rPr>
                                  <w:rFonts w:eastAsia="Calibri"/>
                                  <w:color w:val="000000"/>
                                  <w:sz w:val="22"/>
                                  <w:szCs w:val="22"/>
                                  <w:vertAlign w:val="subscript"/>
                                </w:rPr>
                                <w:t>1</w:t>
                              </w:r>
                            </w:p>
                          </w:txbxContent>
                        </v:textbox>
                      </v:rect>
                      <v:rect id="Rectangle 26" o:spid="_x0000_s1041" style="position:absolute;left:42249;top:7874;width:8700;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kEcQA&#10;AADbAAAADwAAAGRycy9kb3ducmV2LnhtbESPQYvCMBSE74L/ITzBm6YKW6RrlLogyAqCXVnW26N5&#10;tsXmpdtErf/eCILHYWa+YebLztTiSq2rLCuYjCMQxLnVFRcKDj/r0QyE88gaa8uk4E4Olot+b46J&#10;tjfe0zXzhQgQdgkqKL1vEildXpJBN7YNcfBOtjXog2wLqVu8Bbip5TSKYmmw4rBQYkNfJeXn7GIU&#10;/O4/TrRaxQe5O6b/6STbdNvvP6WGgy79BOGp8+/wq73RCqY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JBHEAAAA2wAAAA8AAAAAAAAAAAAAAAAAmAIAAGRycy9k&#10;b3ducmV2LnhtbFBLBQYAAAAABAAEAPUAAACJAwAAAAA=&#10;" filled="f" strokecolor="#1f4d78 [1604]" strokeweight="1pt">
                        <v:textbox>
                          <w:txbxContent>
                            <w:p w:rsidR="00094035" w:rsidRDefault="00094035" w:rsidP="00FB4A40">
                              <w:pPr>
                                <w:pStyle w:val="NormalWeb"/>
                                <w:spacing w:before="0" w:beforeAutospacing="0" w:after="0" w:afterAutospacing="0" w:line="256" w:lineRule="auto"/>
                                <w:jc w:val="center"/>
                              </w:pPr>
                              <w:r>
                                <w:rPr>
                                  <w:rFonts w:eastAsia="Calibri"/>
                                  <w:color w:val="000000"/>
                                  <w:sz w:val="22"/>
                                  <w:szCs w:val="22"/>
                                </w:rPr>
                                <w:t>B</w:t>
                              </w:r>
                              <w:r w:rsidRPr="00FB4A40">
                                <w:rPr>
                                  <w:rFonts w:eastAsia="Calibri"/>
                                  <w:color w:val="000000"/>
                                  <w:sz w:val="22"/>
                                  <w:szCs w:val="22"/>
                                  <w:vertAlign w:val="subscript"/>
                                </w:rPr>
                                <w:t>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42" type="#_x0000_t13" style="position:absolute;left:15811;top:6242;width:6350;height:1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cUsQA&#10;AADbAAAADwAAAGRycy9kb3ducmV2LnhtbESPT0vDQBTE74LfYXmCF2k3pqIl7bZIQNBDD6YePD6y&#10;r0lo9m3Ivvzx27uFQo/DzPyG2e5n16qR+tB4NvC8TEARl942XBn4OX4s1qCCIFtsPZOBPwqw393f&#10;bTGzfuJvGgupVIRwyNBALdJlWoeyJodh6Tvi6J1871Ci7Ctte5wi3LU6TZJX7bDhuFBjR3lN5bkY&#10;nIEGi8N6SPOV/H7J9DK6VT48sTGPD/P7BpTQLLfwtf1pDaRvcPkSf4D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nFLEAAAA2wAAAA8AAAAAAAAAAAAAAAAAmAIAAGRycy9k&#10;b3ducmV2LnhtbFBLBQYAAAAABAAEAPUAAACJAwAAAAA=&#10;" adj="18863" filled="f" strokecolor="black [3213]" strokeweight=".5pt"/>
                      <v:shape id="Right Arrow 28" o:spid="_x0000_s1043" type="#_x0000_t13" style="position:absolute;left:33105;top:4190;width:8146;height:1143;rotation:-12639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lS70A&#10;AADbAAAADwAAAGRycy9kb3ducmV2LnhtbERPzYrCMBC+C75DGMGbphXZajWKCILHbvUBxmZsis2k&#10;NFntvr05CB4/vv/tfrCteFLvG8cK0nkCgrhyuuFawfVymq1A+ICssXVMCv7Jw343Hm0x1+7Fv/Qs&#10;Qy1iCPscFZgQulxKXxmy6OeuI47c3fUWQ4R9LXWPrxhuW7lIkh9pseHYYLCjo6HqUf5ZBafl+lim&#10;5kJpVtwKe75nRbLMlJpOhsMGRKAhfMUf91krWMSx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SNlS70AAADbAAAADwAAAAAAAAAAAAAAAACYAgAAZHJzL2Rvd25yZXYu&#10;eG1sUEsFBgAAAAAEAAQA9QAAAIIDAAAAAA==&#10;" adj="20084" filled="f" strokecolor="black [3213]" strokeweight=".5pt"/>
                      <v:shape id="Right Arrow 29" o:spid="_x0000_s1044" type="#_x0000_t13" style="position:absolute;left:33120;top:7760;width:8546;height:1392;rotation:12363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1CsQA&#10;AADbAAAADwAAAGRycy9kb3ducmV2LnhtbESPQWvCQBSE70L/w/IK3nRT0WBTVymCUBFB0x56fOy+&#10;JsHs25DdxuivdwXB4zAz3zCLVW9r0VHrK8cK3sYJCGLtTMWFgp/vzWgOwgdkg7VjUnAhD6vly2CB&#10;mXFnPlKXh0JECPsMFZQhNJmUXpdk0Y9dQxy9P9daDFG2hTQtniPc1nKSJKm0WHFcKLGhdUn6lP9b&#10;BbPDTl/3u+mpCt1v7ufTVLttqtTwtf/8ABGoD8/wo/1lFEze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tQrEAAAA2wAAAA8AAAAAAAAAAAAAAAAAmAIAAGRycy9k&#10;b3ducmV2LnhtbFBLBQYAAAAABAAEAPUAAACJAwAAAAA=&#10;" adj="19840" filled="f" strokecolor="black [3213]" strokeweight=".5p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30" o:spid="_x0000_s1045" type="#_x0000_t48" style="position:absolute;left:4635;top:10361;width:9906;height:612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0PrL8A&#10;AADbAAAADwAAAGRycy9kb3ducmV2LnhtbERPy4rCMBTdC/5DuAPuNB0dRKqpDKLgxoVadHtp7vRh&#10;cxOaqPXvJwvB5eG8V+vetOJBna8tK/ieJCCIC6trLhXk5914AcIHZI2tZVLwIg/rbDhYYartk4/0&#10;OIVSxBD2KSqoQnCplL6oyKCfWEccuT/bGQwRdqXUHT5juGnlNEnm0mDNsaFCR5uKitvpbhRcN/bo&#10;8pn8KQ95465Nkt92l61So6/+dwkiUB8+4rd7rxXM4vr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TQ+svwAAANsAAAAPAAAAAAAAAAAAAAAAAJgCAABkcnMvZG93bnJl&#10;di54bWxQSwUGAAAAAAQABAD1AAAAhAMAAAAA&#10;" adj="-11213,-6372,-7170,2483" filled="f" strokecolor="black [3213]" strokeweight=".5pt">
                        <v:stroke dashstyle="dash"/>
                        <v:textbox>
                          <w:txbxContent>
                            <w:p w:rsidR="00094035" w:rsidRPr="00EC71F6" w:rsidRDefault="00094035" w:rsidP="002C154F">
                              <w:pPr>
                                <w:spacing w:after="0"/>
                                <w:rPr>
                                  <w:sz w:val="18"/>
                                  <w:szCs w:val="18"/>
                                  <w:lang w:val="en-CA"/>
                                </w:rPr>
                              </w:pPr>
                              <w:r w:rsidRPr="00EC71F6">
                                <w:rPr>
                                  <w:color w:val="000000" w:themeColor="text1"/>
                                  <w:sz w:val="18"/>
                                  <w:szCs w:val="18"/>
                                  <w:lang w:val="en-CA"/>
                                </w:rPr>
                                <w:t>Short-term (1-year) financing at fixed 1%</w:t>
                              </w:r>
                            </w:p>
                          </w:txbxContent>
                        </v:textbox>
                      </v:shape>
                      <v:shape id="Line Callout 2 31" o:spid="_x0000_s1046" type="#_x0000_t48" style="position:absolute;left:20955;top:11430;width:12509;height:66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VgcUA&#10;AADbAAAADwAAAGRycy9kb3ducmV2LnhtbESPQWvCQBSE74L/YXlCL6KbVBCJriKCtIUWaxTE2yP7&#10;TILZt+nuVtN/3y0IPQ4z8w2zWHWmETdyvrasIB0nIIgLq2suFRwP29EMhA/IGhvLpOCHPKyW/d4C&#10;M23vvKdbHkoRIewzVFCF0GZS+qIig35sW+LoXawzGKJ0pdQO7xFuGvmcJFNpsOa4UGFLm4qKa/5t&#10;FAybt/zTXT7O78OvXTilfjt5maVKPQ269RxEoC78hx/tV61gksL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NWBxQAAANsAAAAPAAAAAAAAAAAAAAAAAJgCAABkcnMv&#10;ZG93bnJldi54bWxQSwUGAAAAAAQABAD1AAAAigMAAAAA&#10;" adj="-7814,-5241,-5526,2483" filled="f" strokecolor="black [3213]" strokeweight=".5pt">
                        <v:stroke dashstyle="dash"/>
                        <v:textbox>
                          <w:txbxContent>
                            <w:p w:rsidR="00094035" w:rsidRDefault="00094035" w:rsidP="002C154F">
                              <w:pPr>
                                <w:pStyle w:val="NormalWeb"/>
                                <w:spacing w:before="0" w:beforeAutospacing="0" w:after="0" w:afterAutospacing="0" w:line="256" w:lineRule="auto"/>
                                <w:rPr>
                                  <w:rFonts w:eastAsia="Calibri"/>
                                  <w:color w:val="000000"/>
                                  <w:sz w:val="18"/>
                                  <w:szCs w:val="18"/>
                                </w:rPr>
                              </w:pPr>
                              <w:r>
                                <w:rPr>
                                  <w:rFonts w:eastAsia="Calibri"/>
                                  <w:color w:val="000000"/>
                                  <w:sz w:val="18"/>
                                  <w:szCs w:val="18"/>
                                </w:rPr>
                                <w:t>Long-term (10-year) financing at fixed 6%;</w:t>
                              </w:r>
                            </w:p>
                            <w:p w:rsidR="00094035" w:rsidRDefault="00094035" w:rsidP="002C154F">
                              <w:pPr>
                                <w:pStyle w:val="NormalWeb"/>
                                <w:spacing w:before="0" w:beforeAutospacing="0" w:after="0" w:afterAutospacing="0" w:line="256" w:lineRule="auto"/>
                              </w:pPr>
                              <w:r>
                                <w:rPr>
                                  <w:rFonts w:eastAsia="Calibri"/>
                                  <w:color w:val="000000"/>
                                  <w:sz w:val="18"/>
                                  <w:szCs w:val="18"/>
                                </w:rPr>
                                <w:t>Pay-on-demand (put) option for 3% discount</w:t>
                              </w:r>
                            </w:p>
                          </w:txbxContent>
                        </v:textbox>
                      </v:shape>
                      <w10:anchorlock/>
                    </v:group>
                  </w:pict>
                </mc:Fallback>
              </mc:AlternateContent>
            </w:r>
          </w:p>
        </w:tc>
      </w:tr>
    </w:tbl>
    <w:p w:rsidR="00FB4A40" w:rsidRDefault="00BF4873" w:rsidP="00BF4873">
      <w:pPr>
        <w:spacing w:before="240"/>
        <w:jc w:val="both"/>
      </w:pPr>
      <w:r>
        <w:t>To match the funds received from the borrowers B</w:t>
      </w:r>
      <w:r w:rsidRPr="00BF4873">
        <w:rPr>
          <w:vertAlign w:val="subscript"/>
        </w:rPr>
        <w:t>i</w:t>
      </w:r>
      <w:r>
        <w:t xml:space="preserve"> and repaid to the parent P, the financing subsidiary F exercises the required number of put options whenever the debt to the parent P is due.</w:t>
      </w:r>
    </w:p>
    <w:p w:rsidR="00BF4873" w:rsidRDefault="00BF4873" w:rsidP="00AC723D">
      <w:pPr>
        <w:jc w:val="both"/>
      </w:pPr>
      <w:r>
        <w:lastRenderedPageBreak/>
        <w:t>In the example, the financing cost for the subsidiary F is</w:t>
      </w:r>
      <w:r w:rsidR="00C35D0A">
        <w:t xml:space="preserve"> 1% and the interest income is 3</w:t>
      </w:r>
      <w:r>
        <w:t>% (= 6</w:t>
      </w:r>
      <w:r w:rsidR="00C35D0A">
        <w:t>% - 3%). The profit 2% (= 5% - 3</w:t>
      </w:r>
      <w:r>
        <w:t>%) is generated due to a risk-free arbitrage produced by the term-premium trading. The example illustrates the following points:</w:t>
      </w:r>
    </w:p>
    <w:p w:rsidR="007F7941" w:rsidRDefault="00094035" w:rsidP="00BF4873">
      <w:pPr>
        <w:pStyle w:val="ListParagraph"/>
        <w:numPr>
          <w:ilvl w:val="0"/>
          <w:numId w:val="16"/>
        </w:numPr>
        <w:jc w:val="both"/>
      </w:pPr>
      <w:r>
        <w:t xml:space="preserve">In the example, 3% put option discount is the discount paid over full 10-year term. </w:t>
      </w:r>
      <w:r w:rsidR="00E272AE">
        <w:t xml:space="preserve">Annual discount is approximately 30bps = 3% / 10-year term. </w:t>
      </w:r>
      <w:r w:rsidR="00937FF0">
        <w:t xml:space="preserve">As the put option is exercised, the 3% is already is sunk cost that was paid by the lender. </w:t>
      </w:r>
      <w:r w:rsidR="007F7941">
        <w:t xml:space="preserve">Therefore the full 3% (and not the 30bps) is subtracted from the lender’s term premium. </w:t>
      </w:r>
    </w:p>
    <w:p w:rsidR="00BF4873" w:rsidRDefault="007F7941" w:rsidP="00BF4873">
      <w:pPr>
        <w:pStyle w:val="ListParagraph"/>
        <w:numPr>
          <w:ilvl w:val="0"/>
          <w:numId w:val="16"/>
        </w:numPr>
        <w:jc w:val="both"/>
      </w:pPr>
      <w:r>
        <w:t>T</w:t>
      </w:r>
      <w:r w:rsidR="00E272AE">
        <w:t>he</w:t>
      </w:r>
      <w:r w:rsidR="00BF4873">
        <w:t xml:space="preserve"> discount on the put option eliminate</w:t>
      </w:r>
      <w:r w:rsidR="00E272AE">
        <w:t>s</w:t>
      </w:r>
      <w:r w:rsidR="00BF4873">
        <w:t xml:space="preserve"> </w:t>
      </w:r>
      <w:r w:rsidR="00E272AE">
        <w:t>partially the</w:t>
      </w:r>
      <w:r w:rsidR="00BF4873">
        <w:t xml:space="preserve"> term premium</w:t>
      </w:r>
      <w:r w:rsidR="002444DB">
        <w:t xml:space="preserve"> on the long-term bond</w:t>
      </w:r>
      <w:r>
        <w:t>. The arbitrage argument can be used to derive a high-level proxy (lower bound) for the put option:</w:t>
      </w:r>
    </w:p>
    <w:p w:rsidR="007F7941" w:rsidRPr="007F7941" w:rsidRDefault="007F7941" w:rsidP="007F7941">
      <w:pPr>
        <w:pStyle w:val="ListParagraph"/>
        <w:jc w:val="both"/>
        <w:rPr>
          <w:rFonts w:eastAsiaTheme="minorEastAsia"/>
        </w:rPr>
      </w:pPr>
      <m:oMathPara>
        <m:oMath>
          <m:sSup>
            <m:sSupPr>
              <m:ctrlPr>
                <w:rPr>
                  <w:rFonts w:ascii="Cambria Math" w:hAnsi="Cambria Math"/>
                  <w:i/>
                </w:rPr>
              </m:ctrlPr>
            </m:sSupPr>
            <m:e>
              <m:r>
                <w:rPr>
                  <w:rFonts w:ascii="Cambria Math" w:hAnsi="Cambria Math"/>
                </w:rPr>
                <m:t>π</m:t>
              </m:r>
            </m:e>
            <m:sup>
              <m:r>
                <w:rPr>
                  <w:rFonts w:ascii="Cambria Math" w:hAnsi="Cambria Math"/>
                </w:rPr>
                <m:t>put</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r>
                <w:rPr>
                  <w:rFonts w:ascii="Cambria Math" w:hAnsi="Cambria Math"/>
                </w:rPr>
                <m:t>T</m:t>
              </m:r>
            </m:den>
          </m:f>
        </m:oMath>
      </m:oMathPara>
    </w:p>
    <w:p w:rsidR="007F7941" w:rsidRDefault="007F7941" w:rsidP="007F7941">
      <w:pPr>
        <w:pStyle w:val="ListParagraph"/>
        <w:jc w:val="both"/>
      </w:pPr>
      <w:r>
        <w:rPr>
          <w:rFonts w:eastAsiaTheme="minorEastAsia"/>
        </w:rPr>
        <w:t xml:space="preserve">where </w:t>
      </w:r>
      <m:oMath>
        <m:r>
          <w:rPr>
            <w:rFonts w:ascii="Cambria Math" w:eastAsiaTheme="minorEastAsia" w:hAnsi="Cambria Math"/>
          </w:rPr>
          <m:t>P</m:t>
        </m:r>
      </m:oMath>
      <w:r>
        <w:rPr>
          <w:rFonts w:eastAsiaTheme="minorEastAsia"/>
        </w:rPr>
        <w:t xml:space="preserve"> is the put option price and </w:t>
      </w:r>
      <m:oMath>
        <m:r>
          <w:rPr>
            <w:rFonts w:ascii="Cambria Math" w:eastAsiaTheme="minorEastAsia" w:hAnsi="Cambria Math"/>
          </w:rPr>
          <m:t>T</m:t>
        </m:r>
      </m:oMath>
      <w:r>
        <w:rPr>
          <w:rFonts w:eastAsiaTheme="minorEastAsia"/>
        </w:rPr>
        <w:t xml:space="preserve"> is maturity term.</w:t>
      </w:r>
      <w:r w:rsidR="00D577E7">
        <w:rPr>
          <w:rFonts w:eastAsiaTheme="minorEastAsia"/>
        </w:rPr>
        <w:t xml:space="preserve"> For example, if term premium equals 3%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=3%</m:t>
        </m:r>
      </m:oMath>
      <w:r w:rsidR="00D577E7">
        <w:rPr>
          <w:rFonts w:eastAsiaTheme="minorEastAsia"/>
        </w:rPr>
        <w:t>) and maturity term equals 5 years (</w:t>
      </w:r>
      <m:oMath>
        <m:r>
          <w:rPr>
            <w:rFonts w:ascii="Cambria Math" w:eastAsiaTheme="minorEastAsia" w:hAnsi="Cambria Math"/>
          </w:rPr>
          <m:t>t=5</m:t>
        </m:r>
      </m:oMath>
      <w:r w:rsidR="00D577E7">
        <w:rPr>
          <w:rFonts w:eastAsiaTheme="minorEastAsia"/>
        </w:rPr>
        <w:t>), then the lower bound for the put option annual discount is 60bps (</w:t>
      </w:r>
      <m:oMath>
        <m:r>
          <w:rPr>
            <w:rFonts w:ascii="Cambria Math" w:eastAsiaTheme="minorEastAsia" w:hAnsi="Cambria Math"/>
          </w:rPr>
          <m:t>0.6%=</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sidR="00D577E7">
        <w:rPr>
          <w:rFonts w:eastAsiaTheme="minorEastAsia"/>
        </w:rPr>
        <w:t>)</w:t>
      </w:r>
      <w:r w:rsidR="00021FD5">
        <w:rPr>
          <w:rFonts w:eastAsiaTheme="minorEastAsia"/>
        </w:rPr>
        <w:t>. More generally, a 5-year put option annual discount must be at least 20% of the related 5-year term premium.</w:t>
      </w:r>
      <w:bookmarkStart w:id="6" w:name="_GoBack"/>
      <w:bookmarkEnd w:id="6"/>
    </w:p>
    <w:p w:rsidR="002444DB" w:rsidRDefault="002444DB" w:rsidP="00BF4873">
      <w:pPr>
        <w:pStyle w:val="ListParagraph"/>
        <w:numPr>
          <w:ilvl w:val="0"/>
          <w:numId w:val="16"/>
        </w:numPr>
        <w:jc w:val="both"/>
      </w:pPr>
      <w:r>
        <w:t>The parameters in the put option valuation must be set correctly to ensure that the term structure is matched in the put option model. The put option model must produce the put option value numbers that are consistent with the term structure p</w:t>
      </w:r>
      <w:r w:rsidR="009241E7">
        <w:t>remium;</w:t>
      </w:r>
    </w:p>
    <w:p w:rsidR="009241E7" w:rsidRDefault="009241E7" w:rsidP="00BF4873">
      <w:pPr>
        <w:pStyle w:val="ListParagraph"/>
        <w:numPr>
          <w:ilvl w:val="0"/>
          <w:numId w:val="16"/>
        </w:numPr>
        <w:jc w:val="both"/>
      </w:pPr>
      <w:r>
        <w:t xml:space="preserve">In practice, both call and put options typically have a penalty structure. Call options have make-whole provisions and a step-wise penalty structure after the make whole provision expires. Put options typically have a grace period when they cannot be exercised. Put options can also typically be exercised only at specific dates (for example at annual frequency).  </w:t>
      </w:r>
    </w:p>
    <w:p w:rsidR="00FB1943" w:rsidRDefault="00FB1943" w:rsidP="00FB1943">
      <w:pPr>
        <w:pStyle w:val="Heading2"/>
      </w:pPr>
      <w:bookmarkStart w:id="7" w:name="_Toc498585475"/>
      <w:r>
        <w:t>Affine Term Structure Models</w:t>
      </w:r>
      <w:bookmarkEnd w:id="7"/>
    </w:p>
    <w:p w:rsidR="00FB1943" w:rsidRDefault="00FB1943" w:rsidP="00FB1943">
      <w:pPr>
        <w:jc w:val="both"/>
      </w:pPr>
      <w:r>
        <w:t>Affine term structure models (“ATSM”), or no-arbitrage models, are a popular approach to model interest rates because the term structure derived under this approach is arbitrage-free. The affine structure of interest rates is modelled as follows. At the first step, short-term yield rates</w:t>
      </w:r>
      <m:oMath>
        <m:sSub>
          <m:sSubPr>
            <m:ctrlPr>
              <w:rPr>
                <w:rFonts w:ascii="Cambria Math" w:hAnsi="Cambria Math"/>
                <w:i/>
              </w:rPr>
            </m:ctrlPr>
          </m:sSubPr>
          <m:e>
            <m:r>
              <w:rPr>
                <w:rFonts w:ascii="Cambria Math" w:hAnsi="Cambria Math"/>
              </w:rPr>
              <m:t>y</m:t>
            </m:r>
          </m:e>
          <m:sub>
            <m:r>
              <w:rPr>
                <w:rFonts w:ascii="Cambria Math" w:hAnsi="Cambria Math"/>
              </w:rPr>
              <m:t>t,1</m:t>
            </m:r>
          </m:sub>
        </m:sSub>
      </m:oMath>
      <w:r>
        <w:t xml:space="preserve"> are described using n latent variables </w:t>
      </w:r>
      <m:oMath>
        <m:sSub>
          <m:sSubPr>
            <m:ctrlPr>
              <w:rPr>
                <w:rFonts w:ascii="Cambria Math" w:hAnsi="Cambria Math"/>
                <w:i/>
              </w:rPr>
            </m:ctrlPr>
          </m:sSubPr>
          <m:e>
            <m:r>
              <w:rPr>
                <w:rFonts w:ascii="Cambria Math" w:hAnsi="Cambria Math"/>
              </w:rPr>
              <m:t>f</m:t>
            </m:r>
          </m:e>
          <m:sub>
            <m:r>
              <w:rPr>
                <w:rFonts w:ascii="Cambria Math" w:hAnsi="Cambria Math"/>
              </w:rPr>
              <m:t>1,t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n,t</m:t>
            </m:r>
          </m:sub>
        </m:sSub>
      </m:oMath>
      <w:r>
        <w:t xml:space="preserve"> as follows</w:t>
      </w:r>
    </w:p>
    <w:p w:rsidR="00FB1943" w:rsidRDefault="00094035" w:rsidP="00FB1943">
      <w:pPr>
        <w:jc w:val="both"/>
      </w:pPr>
      <m:oMathPara>
        <m:oMath>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i=1,..,n</m:t>
              </m:r>
            </m:sub>
            <m:sup/>
            <m:e>
              <m:sSub>
                <m:sSubPr>
                  <m:ctrlPr>
                    <w:rPr>
                      <w:rFonts w:ascii="Cambria Math" w:hAnsi="Cambria Math"/>
                      <w:i/>
                    </w:rPr>
                  </m:ctrlPr>
                </m:sSubPr>
                <m:e>
                  <m:r>
                    <w:rPr>
                      <w:rFonts w:ascii="Cambria Math" w:hAnsi="Cambria Math"/>
                    </w:rPr>
                    <m:t>f</m:t>
                  </m:r>
                </m:e>
                <m:sub>
                  <m:r>
                    <w:rPr>
                      <w:rFonts w:ascii="Cambria Math" w:hAnsi="Cambria Math"/>
                    </w:rPr>
                    <m:t>i,t</m:t>
                  </m:r>
                </m:sub>
              </m:sSub>
            </m:e>
          </m:nary>
        </m:oMath>
      </m:oMathPara>
    </w:p>
    <w:p w:rsidR="00FB1943" w:rsidRDefault="00FB1943" w:rsidP="00FB1943">
      <w:pPr>
        <w:jc w:val="both"/>
      </w:pPr>
      <w:r>
        <w:t xml:space="preserve">where each latent factor </w:t>
      </w:r>
      <m:oMath>
        <m:sSub>
          <m:sSubPr>
            <m:ctrlPr>
              <w:rPr>
                <w:rFonts w:ascii="Cambria Math" w:hAnsi="Cambria Math"/>
                <w:i/>
              </w:rPr>
            </m:ctrlPr>
          </m:sSubPr>
          <m:e>
            <m:r>
              <w:rPr>
                <w:rFonts w:ascii="Cambria Math" w:hAnsi="Cambria Math"/>
              </w:rPr>
              <m:t>f</m:t>
            </m:r>
          </m:e>
          <m:sub>
            <m:r>
              <w:rPr>
                <w:rFonts w:ascii="Cambria Math" w:hAnsi="Cambria Math"/>
              </w:rPr>
              <m:t>i,t</m:t>
            </m:r>
          </m:sub>
        </m:sSub>
      </m:oMath>
      <w:r>
        <w:t xml:space="preserve"> is described as follows: </w:t>
      </w:r>
    </w:p>
    <w:p w:rsidR="004A7614" w:rsidRPr="0088262D" w:rsidRDefault="004A7614" w:rsidP="004A7614">
      <w:pPr>
        <w:pStyle w:val="IFRS9Text"/>
        <w:spacing w:line="240" w:lineRule="atLeast"/>
        <w:rPr>
          <w:rFonts w:ascii="EYInterstate Light" w:hAnsi="EYInterstate Light"/>
          <w:lang w:val="en-CA"/>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4"/>
        <w:gridCol w:w="566"/>
      </w:tblGrid>
      <w:tr w:rsidR="004A7614" w:rsidRPr="0088262D" w:rsidTr="00052E4B">
        <w:tc>
          <w:tcPr>
            <w:tcW w:w="8064" w:type="dxa"/>
            <w:vAlign w:val="center"/>
          </w:tcPr>
          <w:p w:rsidR="004A7614" w:rsidRPr="0088262D" w:rsidRDefault="004A7614" w:rsidP="00052E4B">
            <w:pPr>
              <w:pStyle w:val="IFRS9Text"/>
              <w:spacing w:line="240" w:lineRule="atLeast"/>
              <w:ind w:left="0"/>
              <w:rPr>
                <w:rFonts w:ascii="EYInterstate Light" w:hAnsi="EYInterstate Light"/>
                <w:lang w:val="en-CA"/>
              </w:rPr>
            </w:pPr>
            <m:oMathPara>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ϑ</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i,t</m:t>
                        </m:r>
                      </m:sub>
                    </m:sSub>
                  </m:e>
                </m:d>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i</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f</m:t>
                        </m:r>
                      </m:e>
                      <m:sub>
                        <m:r>
                          <w:rPr>
                            <w:rFonts w:ascii="Cambria Math" w:hAnsi="Cambria Math"/>
                          </w:rPr>
                          <m:t>i,t</m:t>
                        </m:r>
                      </m:sub>
                    </m:sSub>
                  </m:e>
                </m:rad>
                <m:sSub>
                  <m:sSubPr>
                    <m:ctrlPr>
                      <w:rPr>
                        <w:rFonts w:ascii="Cambria Math" w:hAnsi="Cambria Math"/>
                        <w:i/>
                      </w:rPr>
                    </m:ctrlPr>
                  </m:sSubPr>
                  <m:e>
                    <m:r>
                      <w:rPr>
                        <w:rFonts w:ascii="Cambria Math" w:hAnsi="Cambria Math"/>
                      </w:rPr>
                      <m:t>η</m:t>
                    </m:r>
                  </m:e>
                  <m:sub>
                    <m:r>
                      <w:rPr>
                        <w:rFonts w:ascii="Cambria Math" w:hAnsi="Cambria Math"/>
                      </w:rPr>
                      <m:t>i,t</m:t>
                    </m:r>
                  </m:sub>
                </m:sSub>
              </m:oMath>
            </m:oMathPara>
          </w:p>
        </w:tc>
        <w:tc>
          <w:tcPr>
            <w:tcW w:w="566" w:type="dxa"/>
            <w:vAlign w:val="center"/>
          </w:tcPr>
          <w:p w:rsidR="004A7614" w:rsidRPr="0088262D" w:rsidRDefault="004A7614" w:rsidP="00052E4B">
            <w:pPr>
              <w:pStyle w:val="IFRS9Text"/>
              <w:spacing w:line="240" w:lineRule="atLeast"/>
              <w:ind w:left="0"/>
              <w:rPr>
                <w:rFonts w:ascii="EYInterstate Light" w:hAnsi="EYInterstate Light"/>
                <w:lang w:val="en-CA"/>
              </w:rPr>
            </w:pPr>
            <w:r w:rsidRPr="0088262D">
              <w:rPr>
                <w:rFonts w:ascii="EYInterstate Light" w:hAnsi="EYInterstate Light"/>
                <w:lang w:val="en-CA"/>
              </w:rPr>
              <w:t>(</w:t>
            </w:r>
            <w:r>
              <w:rPr>
                <w:rFonts w:ascii="EYInterstate Light" w:hAnsi="EYInterstate Light"/>
                <w:lang w:val="en-CA"/>
              </w:rPr>
              <w:t>E4</w:t>
            </w:r>
            <w:r w:rsidRPr="0088262D">
              <w:rPr>
                <w:rFonts w:ascii="EYInterstate Light" w:hAnsi="EYInterstate Light"/>
                <w:lang w:val="en-CA"/>
              </w:rPr>
              <w:t>)</w:t>
            </w:r>
          </w:p>
        </w:tc>
      </w:tr>
    </w:tbl>
    <w:p w:rsidR="00FB1943" w:rsidRDefault="00FB1943" w:rsidP="00FB1943">
      <w:pPr>
        <w:jc w:val="both"/>
      </w:pPr>
      <w:r>
        <w:t xml:space="preserve">Yield rates with longer maturity terms are derived from short-term yield rates assuming that no arbitrage opportunities exist for bonds with longer maturity terms. An arbitrage-free price of a zero-coupon bond with maturity term τ, denoted as </w:t>
      </w:r>
      <m:oMath>
        <m:sSub>
          <m:sSubPr>
            <m:ctrlPr>
              <w:rPr>
                <w:rFonts w:ascii="Cambria Math" w:hAnsi="Cambria Math"/>
                <w:i/>
              </w:rPr>
            </m:ctrlPr>
          </m:sSubPr>
          <m:e>
            <m:r>
              <w:rPr>
                <w:rFonts w:ascii="Cambria Math" w:hAnsi="Cambria Math"/>
              </w:rPr>
              <m:t>P</m:t>
            </m:r>
          </m:e>
          <m:sub>
            <m:r>
              <w:rPr>
                <w:rFonts w:ascii="Cambria Math" w:hAnsi="Cambria Math"/>
              </w:rPr>
              <m:t>t,τ</m:t>
            </m:r>
          </m:sub>
        </m:sSub>
      </m:oMath>
      <w:r>
        <w:t>, is described by the following equation:</w:t>
      </w:r>
    </w:p>
    <w:p w:rsidR="00FB1943" w:rsidRDefault="00094035" w:rsidP="00FB1943">
      <w:pPr>
        <w:jc w:val="both"/>
      </w:pPr>
      <m:oMathPara>
        <m:oMath>
          <m:sSub>
            <m:sSubPr>
              <m:ctrlPr>
                <w:rPr>
                  <w:rFonts w:ascii="Cambria Math" w:hAnsi="Cambria Math"/>
                  <w:i/>
                </w:rPr>
              </m:ctrlPr>
            </m:sSubPr>
            <m:e>
              <m:r>
                <w:rPr>
                  <w:rFonts w:ascii="Cambria Math" w:hAnsi="Cambria Math"/>
                </w:rPr>
                <m:t>P</m:t>
              </m:r>
            </m:e>
            <m:sub>
              <m:r>
                <w:rPr>
                  <w:rFonts w:ascii="Cambria Math" w:hAnsi="Cambria Math"/>
                </w:rPr>
                <m:t>t,τ</m:t>
              </m:r>
            </m:sub>
          </m:sSub>
          <m:r>
            <w:rPr>
              <w:rFonts w:ascii="Cambria Math" w:hAnsi="Cambria Math"/>
            </w:rPr>
            <m:t>=</m:t>
          </m:r>
          <m:sSup>
            <m:sSupPr>
              <m:ctrlPr>
                <w:rPr>
                  <w:rFonts w:ascii="Cambria Math" w:hAnsi="Cambria Math"/>
                  <w:i/>
                </w:rPr>
              </m:ctrlPr>
            </m:sSupPr>
            <m:e>
              <m:r>
                <w:rPr>
                  <w:rFonts w:ascii="Cambria Math" w:hAnsi="Cambria Math"/>
                </w:rPr>
                <m:t>e</m:t>
              </m:r>
            </m:e>
            <m:sup>
              <m:nary>
                <m:naryPr>
                  <m:chr m:val="∑"/>
                  <m:limLoc m:val="undOvr"/>
                  <m:supHide m:val="1"/>
                  <m:ctrlPr>
                    <w:rPr>
                      <w:rFonts w:ascii="Cambria Math" w:hAnsi="Cambria Math"/>
                      <w:i/>
                    </w:rPr>
                  </m:ctrlPr>
                </m:naryPr>
                <m:sub>
                  <m:r>
                    <w:rPr>
                      <w:rFonts w:ascii="Cambria Math" w:hAnsi="Cambria Math"/>
                    </w:rPr>
                    <m:t>i=1,…,n</m:t>
                  </m:r>
                </m:sub>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i,τ</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i,τ</m:t>
                          </m:r>
                        </m:sub>
                      </m:sSub>
                      <m:sSub>
                        <m:sSubPr>
                          <m:ctrlPr>
                            <w:rPr>
                              <w:rFonts w:ascii="Cambria Math" w:hAnsi="Cambria Math"/>
                              <w:i/>
                            </w:rPr>
                          </m:ctrlPr>
                        </m:sSubPr>
                        <m:e>
                          <m:r>
                            <w:rPr>
                              <w:rFonts w:ascii="Cambria Math" w:hAnsi="Cambria Math"/>
                            </w:rPr>
                            <m:t>f</m:t>
                          </m:r>
                        </m:e>
                        <m:sub>
                          <m:r>
                            <w:rPr>
                              <w:rFonts w:ascii="Cambria Math" w:hAnsi="Cambria Math"/>
                            </w:rPr>
                            <m:t>i,t</m:t>
                          </m:r>
                        </m:sub>
                      </m:sSub>
                    </m:e>
                  </m:d>
                </m:e>
              </m:nary>
            </m:sup>
          </m:sSup>
        </m:oMath>
      </m:oMathPara>
    </w:p>
    <w:p w:rsidR="00FB1943" w:rsidRDefault="00FB1943" w:rsidP="00FB1943">
      <w:pPr>
        <w:jc w:val="both"/>
      </w:pPr>
      <w:r>
        <w:t>Respectively, yield rates on longer-term zero-coupon bonds are calculated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4"/>
        <w:gridCol w:w="566"/>
      </w:tblGrid>
      <w:tr w:rsidR="004A7614" w:rsidRPr="0088262D" w:rsidTr="00052E4B">
        <w:tc>
          <w:tcPr>
            <w:tcW w:w="8064" w:type="dxa"/>
            <w:vAlign w:val="center"/>
          </w:tcPr>
          <w:p w:rsidR="004A7614" w:rsidRPr="0088262D" w:rsidRDefault="00094035" w:rsidP="00052E4B">
            <w:pPr>
              <w:pStyle w:val="IFRS9Text"/>
              <w:spacing w:line="240" w:lineRule="atLeast"/>
              <w:ind w:left="0"/>
              <w:rPr>
                <w:rFonts w:ascii="EYInterstate Light" w:hAnsi="EYInterstate Light"/>
                <w:lang w:val="en-CA"/>
              </w:rPr>
            </w:pPr>
            <m:oMathPara>
              <m:oMath>
                <m:sSub>
                  <m:sSubPr>
                    <m:ctrlPr>
                      <w:rPr>
                        <w:rFonts w:ascii="Cambria Math" w:hAnsi="Cambria Math"/>
                        <w:i/>
                      </w:rPr>
                    </m:ctrlPr>
                  </m:sSubPr>
                  <m:e>
                    <m:r>
                      <w:rPr>
                        <w:rFonts w:ascii="Cambria Math" w:hAnsi="Cambria Math"/>
                      </w:rPr>
                      <m:t>y</m:t>
                    </m:r>
                  </m:e>
                  <m:sub>
                    <m:r>
                      <w:rPr>
                        <w:rFonts w:ascii="Cambria Math" w:hAnsi="Cambria Math"/>
                      </w:rPr>
                      <m:t>t,τ</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P</m:t>
                            </m:r>
                          </m:e>
                          <m:sub>
                            <m:r>
                              <w:rPr>
                                <w:rFonts w:ascii="Cambria Math" w:hAnsi="Cambria Math"/>
                              </w:rPr>
                              <m:t>t,τ</m:t>
                            </m:r>
                          </m:sub>
                        </m:sSub>
                      </m:e>
                    </m:func>
                  </m:num>
                  <m:den>
                    <m:r>
                      <w:rPr>
                        <w:rFonts w:ascii="Cambria Math" w:hAnsi="Cambria Math"/>
                      </w:rPr>
                      <m:t>τ</m:t>
                    </m:r>
                  </m:den>
                </m:f>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i=1,…,n</m:t>
                        </m:r>
                      </m:sub>
                      <m:sup/>
                      <m:e>
                        <m:sSub>
                          <m:sSubPr>
                            <m:ctrlPr>
                              <w:rPr>
                                <w:rFonts w:ascii="Cambria Math" w:hAnsi="Cambria Math"/>
                                <w:i/>
                              </w:rPr>
                            </m:ctrlPr>
                          </m:sSubPr>
                          <m:e>
                            <m:r>
                              <w:rPr>
                                <w:rFonts w:ascii="Cambria Math" w:hAnsi="Cambria Math"/>
                              </w:rPr>
                              <m:t>A</m:t>
                            </m:r>
                          </m:e>
                          <m:sub>
                            <m:r>
                              <w:rPr>
                                <w:rFonts w:ascii="Cambria Math" w:hAnsi="Cambria Math"/>
                              </w:rPr>
                              <m:t>i,τ</m:t>
                            </m:r>
                          </m:sub>
                        </m:sSub>
                      </m:e>
                    </m:nary>
                  </m:num>
                  <m:den>
                    <m:r>
                      <w:rPr>
                        <w:rFonts w:ascii="Cambria Math" w:hAnsi="Cambria Math"/>
                      </w:rPr>
                      <m:t>τ</m:t>
                    </m:r>
                  </m:den>
                </m:f>
                <m:r>
                  <w:rPr>
                    <w:rFonts w:ascii="Cambria Math" w:hAnsi="Cambria Math"/>
                  </w:rPr>
                  <m:t>+</m:t>
                </m:r>
                <m:nary>
                  <m:naryPr>
                    <m:chr m:val="∑"/>
                    <m:limLoc m:val="undOvr"/>
                    <m:supHide m:val="1"/>
                    <m:ctrlPr>
                      <w:rPr>
                        <w:rFonts w:ascii="Cambria Math" w:hAnsi="Cambria Math"/>
                        <w:i/>
                      </w:rPr>
                    </m:ctrlPr>
                  </m:naryPr>
                  <m:sub>
                    <m:r>
                      <w:rPr>
                        <w:rFonts w:ascii="Cambria Math" w:hAnsi="Cambria Math"/>
                      </w:rPr>
                      <m:t>i=1,…,n</m:t>
                    </m:r>
                  </m:sub>
                  <m:sup/>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i,τ</m:t>
                            </m:r>
                          </m:sub>
                        </m:sSub>
                      </m:num>
                      <m:den>
                        <m:r>
                          <w:rPr>
                            <w:rFonts w:ascii="Cambria Math" w:hAnsi="Cambria Math"/>
                          </w:rPr>
                          <m:t>τ</m:t>
                        </m:r>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i,t</m:t>
                        </m:r>
                      </m:sub>
                    </m:sSub>
                  </m:e>
                </m:nary>
              </m:oMath>
            </m:oMathPara>
          </w:p>
        </w:tc>
        <w:tc>
          <w:tcPr>
            <w:tcW w:w="566" w:type="dxa"/>
            <w:vAlign w:val="center"/>
          </w:tcPr>
          <w:p w:rsidR="004A7614" w:rsidRPr="0088262D" w:rsidRDefault="004A7614" w:rsidP="00052E4B">
            <w:pPr>
              <w:pStyle w:val="IFRS9Text"/>
              <w:spacing w:line="240" w:lineRule="atLeast"/>
              <w:ind w:left="0"/>
              <w:rPr>
                <w:rFonts w:ascii="EYInterstate Light" w:hAnsi="EYInterstate Light"/>
                <w:lang w:val="en-CA"/>
              </w:rPr>
            </w:pPr>
            <w:r w:rsidRPr="0088262D">
              <w:rPr>
                <w:rFonts w:ascii="EYInterstate Light" w:hAnsi="EYInterstate Light"/>
                <w:lang w:val="en-CA"/>
              </w:rPr>
              <w:t>(</w:t>
            </w:r>
            <w:r>
              <w:rPr>
                <w:rFonts w:ascii="EYInterstate Light" w:hAnsi="EYInterstate Light"/>
                <w:lang w:val="en-CA"/>
              </w:rPr>
              <w:t>E5</w:t>
            </w:r>
            <w:r w:rsidRPr="0088262D">
              <w:rPr>
                <w:rFonts w:ascii="EYInterstate Light" w:hAnsi="EYInterstate Light"/>
                <w:lang w:val="en-CA"/>
              </w:rPr>
              <w:t>)</w:t>
            </w:r>
          </w:p>
        </w:tc>
      </w:tr>
    </w:tbl>
    <w:p w:rsidR="00FB1943" w:rsidRDefault="00FB1943" w:rsidP="00FB1943">
      <w:pPr>
        <w:jc w:val="both"/>
        <w:rPr>
          <w:rFonts w:ascii="EYInterstate Light" w:hAnsi="EYInterstate Light"/>
          <w:lang w:val="en-CA"/>
        </w:rPr>
      </w:pPr>
      <w:r>
        <w:t>Equation (E4) is a VAR model for the unobserved factors, and equation (E5) describes a linear relationship between the unobserved factors and the yield term structure curve.</w:t>
      </w:r>
      <w:r w:rsidR="004A7614" w:rsidRPr="004A7614">
        <w:rPr>
          <w:rStyle w:val="FootnoteReference"/>
          <w:rFonts w:ascii="EYInterstate Light" w:hAnsi="EYInterstate Light"/>
          <w:lang w:val="en-CA"/>
        </w:rPr>
        <w:t xml:space="preserve"> </w:t>
      </w:r>
      <w:r w:rsidR="004A7614" w:rsidRPr="0088262D">
        <w:rPr>
          <w:rStyle w:val="FootnoteReference"/>
          <w:rFonts w:ascii="EYInterstate Light" w:hAnsi="EYInterstate Light"/>
          <w:lang w:val="en-CA"/>
        </w:rPr>
        <w:footnoteReference w:id="1"/>
      </w:r>
    </w:p>
    <w:p w:rsidR="00194D0F" w:rsidRPr="00194D0F" w:rsidRDefault="00194D0F" w:rsidP="00FB1943">
      <w:pPr>
        <w:jc w:val="both"/>
        <w:rPr>
          <w:rFonts w:cstheme="minorHAnsi"/>
        </w:rPr>
      </w:pPr>
      <w:r w:rsidRPr="00194D0F">
        <w:rPr>
          <w:rFonts w:cstheme="minorHAnsi"/>
          <w:lang w:val="en-CA"/>
        </w:rPr>
        <w:t>The described</w:t>
      </w:r>
      <w:r>
        <w:rPr>
          <w:rFonts w:cstheme="minorHAnsi"/>
          <w:lang w:val="en-CA"/>
        </w:rPr>
        <w:t xml:space="preserve"> model described in this section is a generic multi-dimensional affine term structure model. The discussion below focuses </w:t>
      </w:r>
      <w:r w:rsidR="00660DDD">
        <w:rPr>
          <w:rFonts w:cstheme="minorHAnsi"/>
          <w:lang w:val="en-CA"/>
        </w:rPr>
        <w:t xml:space="preserve">specifically </w:t>
      </w:r>
      <w:r>
        <w:rPr>
          <w:rFonts w:cstheme="minorHAnsi"/>
          <w:lang w:val="en-CA"/>
        </w:rPr>
        <w:t>on one-dimensional affine term structure model.</w:t>
      </w:r>
    </w:p>
    <w:p w:rsidR="005979DB" w:rsidRDefault="005979DB" w:rsidP="005979DB">
      <w:pPr>
        <w:pStyle w:val="Heading1"/>
        <w:rPr>
          <w:rFonts w:eastAsiaTheme="minorEastAsia"/>
        </w:rPr>
      </w:pPr>
      <w:bookmarkStart w:id="8" w:name="_Toc498585476"/>
      <w:r>
        <w:rPr>
          <w:rFonts w:eastAsiaTheme="minorEastAsia"/>
        </w:rPr>
        <w:t>Interest Rate Process</w:t>
      </w:r>
      <w:bookmarkEnd w:id="0"/>
      <w:bookmarkEnd w:id="8"/>
    </w:p>
    <w:p w:rsidR="005979DB" w:rsidRDefault="005979DB" w:rsidP="005979DB">
      <w:pPr>
        <w:jc w:val="both"/>
      </w:pPr>
      <w:r>
        <w:t>The interest rate process models the stochastic behavior of the short-term rate with given observed current rate and given estimated annual volatility. The interest rate process is used to model and evaluate the interest rate based derivative instruments such as loan pre-payment option, loan ay-on-demand option, etc.</w:t>
      </w:r>
    </w:p>
    <w:p w:rsidR="005979DB" w:rsidRDefault="005979DB" w:rsidP="005979DB">
      <w:pPr>
        <w:pStyle w:val="Heading2"/>
      </w:pPr>
      <w:bookmarkStart w:id="9" w:name="_Toc486433989"/>
      <w:bookmarkStart w:id="10" w:name="_Toc498585477"/>
      <w:r>
        <w:t>Interest Rate Model Examples</w:t>
      </w:r>
      <w:bookmarkEnd w:id="9"/>
      <w:bookmarkEnd w:id="10"/>
    </w:p>
    <w:p w:rsidR="005979DB" w:rsidRDefault="005979DB" w:rsidP="005979DB">
      <w:pPr>
        <w:jc w:val="both"/>
      </w:pPr>
      <w:r>
        <w:t>General form of interest rate process can be represented as follows:</w:t>
      </w:r>
    </w:p>
    <w:p w:rsidR="005979DB" w:rsidRDefault="005979DB" w:rsidP="005979DB">
      <w:pPr>
        <w:jc w:val="both"/>
      </w:pPr>
      <m:oMathPara>
        <m:oMath>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=μ</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×dt+σ</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t</m:t>
              </m:r>
            </m:sub>
          </m:sSub>
        </m:oMath>
      </m:oMathPara>
    </w:p>
    <w:p w:rsidR="005979DB" w:rsidRDefault="005979DB" w:rsidP="005979DB">
      <w:pPr>
        <w:jc w:val="both"/>
      </w:pPr>
      <w:r>
        <w:t>where different models are summarized in the exhibit below</w:t>
      </w:r>
    </w:p>
    <w:tbl>
      <w:tblPr>
        <w:tblStyle w:val="TableGrid"/>
        <w:tblW w:w="0" w:type="auto"/>
        <w:jc w:val="center"/>
        <w:tblLook w:val="04A0" w:firstRow="1" w:lastRow="0" w:firstColumn="1" w:lastColumn="0" w:noHBand="0" w:noVBand="1"/>
      </w:tblPr>
      <w:tblGrid>
        <w:gridCol w:w="3823"/>
        <w:gridCol w:w="2567"/>
        <w:gridCol w:w="2267"/>
      </w:tblGrid>
      <w:tr w:rsidR="005979DB" w:rsidRPr="00F12706" w:rsidTr="006E332B">
        <w:trPr>
          <w:tblHeader/>
          <w:jc w:val="center"/>
        </w:trPr>
        <w:tc>
          <w:tcPr>
            <w:tcW w:w="3823" w:type="dxa"/>
            <w:shd w:val="clear" w:color="auto" w:fill="808080" w:themeFill="background1" w:themeFillShade="80"/>
          </w:tcPr>
          <w:p w:rsidR="005979DB" w:rsidRPr="00F12706" w:rsidRDefault="005979DB" w:rsidP="004F3645">
            <w:pPr>
              <w:spacing w:before="60" w:after="60"/>
              <w:jc w:val="both"/>
              <w:rPr>
                <w:b/>
                <w:color w:val="FFFFFF" w:themeColor="background1"/>
              </w:rPr>
            </w:pPr>
            <w:r w:rsidRPr="00F12706">
              <w:rPr>
                <w:b/>
                <w:color w:val="FFFFFF" w:themeColor="background1"/>
              </w:rPr>
              <w:t>Model name</w:t>
            </w:r>
          </w:p>
        </w:tc>
        <w:tc>
          <w:tcPr>
            <w:tcW w:w="2567" w:type="dxa"/>
            <w:shd w:val="clear" w:color="auto" w:fill="808080" w:themeFill="background1" w:themeFillShade="80"/>
          </w:tcPr>
          <w:p w:rsidR="005979DB" w:rsidRPr="00F12706" w:rsidRDefault="005979DB" w:rsidP="004F3645">
            <w:pPr>
              <w:spacing w:before="60" w:after="60"/>
              <w:jc w:val="center"/>
              <w:rPr>
                <w:b/>
                <w:color w:val="FFFFFF" w:themeColor="background1"/>
              </w:rPr>
            </w:pPr>
            <w:r w:rsidRPr="00F12706">
              <w:rPr>
                <w:b/>
                <w:color w:val="FFFFFF" w:themeColor="background1"/>
              </w:rPr>
              <w:t>Drift term</w:t>
            </w:r>
          </w:p>
        </w:tc>
        <w:tc>
          <w:tcPr>
            <w:tcW w:w="2267" w:type="dxa"/>
            <w:shd w:val="clear" w:color="auto" w:fill="808080" w:themeFill="background1" w:themeFillShade="80"/>
          </w:tcPr>
          <w:p w:rsidR="005979DB" w:rsidRPr="00F12706" w:rsidRDefault="005979DB" w:rsidP="004F3645">
            <w:pPr>
              <w:spacing w:before="60" w:after="60"/>
              <w:jc w:val="center"/>
              <w:rPr>
                <w:b/>
                <w:color w:val="FFFFFF" w:themeColor="background1"/>
              </w:rPr>
            </w:pPr>
            <w:r w:rsidRPr="00F12706">
              <w:rPr>
                <w:b/>
                <w:color w:val="FFFFFF" w:themeColor="background1"/>
              </w:rPr>
              <w:t>Diffusion term</w:t>
            </w:r>
          </w:p>
        </w:tc>
      </w:tr>
      <w:tr w:rsidR="005979DB" w:rsidTr="004F3645">
        <w:trPr>
          <w:jc w:val="center"/>
        </w:trPr>
        <w:tc>
          <w:tcPr>
            <w:tcW w:w="8657" w:type="dxa"/>
            <w:gridSpan w:val="3"/>
            <w:vAlign w:val="center"/>
          </w:tcPr>
          <w:p w:rsidR="005979DB" w:rsidRPr="00F12706" w:rsidRDefault="005979DB" w:rsidP="004F3645">
            <w:pPr>
              <w:spacing w:before="60" w:after="60"/>
              <w:jc w:val="center"/>
              <w:rPr>
                <w:rFonts w:ascii="Calibri" w:eastAsia="Calibri" w:hAnsi="Calibri" w:cs="Times New Roman"/>
                <w:b/>
              </w:rPr>
            </w:pPr>
            <w:r w:rsidRPr="00F12706">
              <w:rPr>
                <w:b/>
              </w:rPr>
              <w:t>Equilibrium Model</w:t>
            </w:r>
            <w:r>
              <w:rPr>
                <w:b/>
              </w:rPr>
              <w:t>s</w:t>
            </w:r>
          </w:p>
        </w:tc>
      </w:tr>
      <w:tr w:rsidR="005979DB" w:rsidTr="004F3645">
        <w:trPr>
          <w:jc w:val="center"/>
        </w:trPr>
        <w:tc>
          <w:tcPr>
            <w:tcW w:w="3823" w:type="dxa"/>
            <w:vAlign w:val="center"/>
          </w:tcPr>
          <w:p w:rsidR="005979DB" w:rsidRDefault="005979DB" w:rsidP="004F3645">
            <w:pPr>
              <w:spacing w:before="60" w:after="60"/>
              <w:jc w:val="both"/>
            </w:pPr>
            <w:r>
              <w:t>Random Walk</w:t>
            </w:r>
            <w:r w:rsidR="00AC17D9">
              <w:t xml:space="preserve"> (with drift)</w:t>
            </w:r>
          </w:p>
        </w:tc>
        <w:tc>
          <w:tcPr>
            <w:tcW w:w="2567" w:type="dxa"/>
            <w:vAlign w:val="center"/>
          </w:tcPr>
          <w:p w:rsidR="005979DB" w:rsidRDefault="00094035" w:rsidP="004F3645">
            <w:pPr>
              <w:spacing w:before="60" w:after="60"/>
              <w:jc w:val="center"/>
              <w:rPr>
                <w:rFonts w:ascii="Calibri" w:eastAsia="Calibri" w:hAnsi="Calibri" w:cs="Times New Roman"/>
              </w:rP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=ϑ</m:t>
                </m:r>
              </m:oMath>
            </m:oMathPara>
          </w:p>
        </w:tc>
        <w:tc>
          <w:tcPr>
            <w:tcW w:w="2267" w:type="dxa"/>
            <w:vAlign w:val="center"/>
          </w:tcPr>
          <w:p w:rsidR="005979DB" w:rsidRDefault="005979DB" w:rsidP="004F3645">
            <w:pPr>
              <w:spacing w:before="60" w:after="60"/>
              <w:jc w:val="center"/>
              <w:rPr>
                <w:rFonts w:ascii="Calibri" w:eastAsia="Calibri" w:hAnsi="Calibri" w:cs="Times New Roman"/>
              </w:rPr>
            </w:pPr>
            <m:oMathPara>
              <m:oMath>
                <m:r>
                  <w:rPr>
                    <w:rFonts w:ascii="Cambria Math" w:hAnsi="Cambria Math"/>
                  </w:rPr>
                  <m:t>σ</m:t>
                </m:r>
              </m:oMath>
            </m:oMathPara>
          </w:p>
        </w:tc>
      </w:tr>
      <w:tr w:rsidR="005979DB" w:rsidTr="004F3645">
        <w:trPr>
          <w:jc w:val="center"/>
        </w:trPr>
        <w:tc>
          <w:tcPr>
            <w:tcW w:w="3823" w:type="dxa"/>
            <w:vAlign w:val="center"/>
          </w:tcPr>
          <w:p w:rsidR="005979DB" w:rsidRDefault="005979DB" w:rsidP="004F3645">
            <w:pPr>
              <w:spacing w:before="60" w:after="60"/>
              <w:jc w:val="both"/>
            </w:pPr>
            <w:r>
              <w:t>Vasicek (1977)</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=α</m:t>
                </m:r>
                <m:d>
                  <m:dPr>
                    <m:ctrlPr>
                      <w:rPr>
                        <w:rFonts w:ascii="Cambria Math" w:hAnsi="Cambria Math"/>
                        <w:i/>
                      </w:rPr>
                    </m:ctrlPr>
                  </m:dPr>
                  <m:e>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t</m:t>
                        </m:r>
                      </m:sub>
                    </m:sSub>
                  </m:e>
                </m:d>
              </m:oMath>
            </m:oMathPara>
          </w:p>
        </w:tc>
        <w:tc>
          <w:tcPr>
            <w:tcW w:w="2267" w:type="dxa"/>
            <w:vAlign w:val="center"/>
          </w:tcPr>
          <w:p w:rsidR="005979DB" w:rsidRDefault="005979DB" w:rsidP="004F3645">
            <w:pPr>
              <w:spacing w:before="60" w:after="60"/>
              <w:jc w:val="center"/>
            </w:pPr>
            <m:oMathPara>
              <m:oMath>
                <m:r>
                  <w:rPr>
                    <w:rFonts w:ascii="Cambria Math" w:hAnsi="Cambria Math"/>
                  </w:rPr>
                  <m:t>σ</m:t>
                </m:r>
              </m:oMath>
            </m:oMathPara>
          </w:p>
        </w:tc>
      </w:tr>
      <w:tr w:rsidR="005979DB" w:rsidTr="004F3645">
        <w:trPr>
          <w:jc w:val="center"/>
        </w:trPr>
        <w:tc>
          <w:tcPr>
            <w:tcW w:w="3823" w:type="dxa"/>
            <w:vAlign w:val="center"/>
          </w:tcPr>
          <w:p w:rsidR="005979DB" w:rsidRDefault="005979DB" w:rsidP="004F3645">
            <w:pPr>
              <w:spacing w:before="60" w:after="60"/>
              <w:jc w:val="both"/>
            </w:pPr>
            <w:r>
              <w:t>Dothan (1978)</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c>
          <w:tcPr>
            <w:tcW w:w="2267" w:type="dxa"/>
            <w:vAlign w:val="center"/>
          </w:tcPr>
          <w:p w:rsidR="005979DB" w:rsidRDefault="005979DB" w:rsidP="004F3645">
            <w:pPr>
              <w:spacing w:before="60" w:after="60"/>
              <w:jc w:val="center"/>
            </w:pPr>
            <m:oMathPara>
              <m:oMath>
                <m:r>
                  <w:rPr>
                    <w:rFonts w:ascii="Cambria Math" w:hAnsi="Cambria Math"/>
                  </w:rPr>
                  <m:t>σ</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r>
      <w:tr w:rsidR="005979DB" w:rsidTr="004F3645">
        <w:trPr>
          <w:jc w:val="center"/>
        </w:trPr>
        <w:tc>
          <w:tcPr>
            <w:tcW w:w="3823" w:type="dxa"/>
            <w:vAlign w:val="center"/>
          </w:tcPr>
          <w:p w:rsidR="005979DB" w:rsidRDefault="005979DB" w:rsidP="004F3645">
            <w:pPr>
              <w:spacing w:before="60" w:after="60"/>
              <w:jc w:val="both"/>
            </w:pPr>
            <w:r>
              <w:t>Rendleman – Bartter</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c>
          <w:tcPr>
            <w:tcW w:w="2267" w:type="dxa"/>
            <w:vAlign w:val="center"/>
          </w:tcPr>
          <w:p w:rsidR="005979DB" w:rsidRDefault="005979DB" w:rsidP="004F3645">
            <w:pPr>
              <w:spacing w:before="60" w:after="60"/>
              <w:jc w:val="center"/>
            </w:pPr>
            <m:oMathPara>
              <m:oMath>
                <m:r>
                  <w:rPr>
                    <w:rFonts w:ascii="Cambria Math" w:hAnsi="Cambria Math"/>
                  </w:rPr>
                  <m:t>σ</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r>
      <w:tr w:rsidR="005979DB" w:rsidTr="004F3645">
        <w:trPr>
          <w:jc w:val="center"/>
        </w:trPr>
        <w:tc>
          <w:tcPr>
            <w:tcW w:w="3823" w:type="dxa"/>
            <w:vAlign w:val="center"/>
          </w:tcPr>
          <w:p w:rsidR="005979DB" w:rsidRDefault="005979DB" w:rsidP="004F3645">
            <w:pPr>
              <w:spacing w:before="60" w:after="60"/>
              <w:jc w:val="both"/>
            </w:pPr>
            <w:r>
              <w:t>Courtadon</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=α</m:t>
                </m:r>
                <m:d>
                  <m:dPr>
                    <m:ctrlPr>
                      <w:rPr>
                        <w:rFonts w:ascii="Cambria Math" w:hAnsi="Cambria Math"/>
                        <w:i/>
                      </w:rPr>
                    </m:ctrlPr>
                  </m:dPr>
                  <m:e>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t</m:t>
                        </m:r>
                      </m:sub>
                    </m:sSub>
                  </m:e>
                </m:d>
              </m:oMath>
            </m:oMathPara>
          </w:p>
        </w:tc>
        <w:tc>
          <w:tcPr>
            <w:tcW w:w="2267" w:type="dxa"/>
            <w:vAlign w:val="center"/>
          </w:tcPr>
          <w:p w:rsidR="005979DB" w:rsidRDefault="005979DB" w:rsidP="004F3645">
            <w:pPr>
              <w:spacing w:before="60" w:after="60"/>
              <w:jc w:val="center"/>
            </w:pPr>
            <m:oMathPara>
              <m:oMath>
                <m:r>
                  <w:rPr>
                    <w:rFonts w:ascii="Cambria Math" w:hAnsi="Cambria Math"/>
                  </w:rPr>
                  <m:t>σ</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r>
      <w:tr w:rsidR="005979DB" w:rsidTr="004F3645">
        <w:trPr>
          <w:jc w:val="center"/>
        </w:trPr>
        <w:tc>
          <w:tcPr>
            <w:tcW w:w="3823" w:type="dxa"/>
            <w:vAlign w:val="center"/>
          </w:tcPr>
          <w:p w:rsidR="005979DB" w:rsidRDefault="005979DB" w:rsidP="004F3645">
            <w:pPr>
              <w:spacing w:before="60" w:after="60"/>
              <w:jc w:val="both"/>
            </w:pPr>
            <w:r>
              <w:t>Constant Elasticity of Variance (CEV)</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c>
          <w:tcPr>
            <w:tcW w:w="22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σ</m:t>
                    </m:r>
                  </m:e>
                  <m:sub>
                    <m:r>
                      <w:rPr>
                        <w:rFonts w:ascii="Cambria Math" w:hAnsi="Cambria Math"/>
                      </w:rPr>
                      <m:t>t</m:t>
                    </m:r>
                  </m:sub>
                </m:sSub>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m:t>
                    </m:r>
                  </m:sub>
                  <m:sup>
                    <m:f>
                      <m:fPr>
                        <m:ctrlPr>
                          <w:rPr>
                            <w:rFonts w:ascii="Cambria Math" w:eastAsiaTheme="minorEastAsia" w:hAnsi="Cambria Math"/>
                            <w:i/>
                          </w:rPr>
                        </m:ctrlPr>
                      </m:fPr>
                      <m:num>
                        <m:r>
                          <w:rPr>
                            <w:rFonts w:ascii="Cambria Math" w:eastAsiaTheme="minorEastAsia" w:hAnsi="Cambria Math"/>
                          </w:rPr>
                          <m:t>γ</m:t>
                        </m:r>
                      </m:num>
                      <m:den>
                        <m:r>
                          <w:rPr>
                            <w:rFonts w:ascii="Cambria Math" w:eastAsiaTheme="minorEastAsia" w:hAnsi="Cambria Math"/>
                          </w:rPr>
                          <m:t>2</m:t>
                        </m:r>
                      </m:den>
                    </m:f>
                  </m:sup>
                </m:sSubSup>
              </m:oMath>
            </m:oMathPara>
          </w:p>
        </w:tc>
      </w:tr>
      <w:tr w:rsidR="005979DB" w:rsidTr="004F3645">
        <w:trPr>
          <w:jc w:val="center"/>
        </w:trPr>
        <w:tc>
          <w:tcPr>
            <w:tcW w:w="3823" w:type="dxa"/>
            <w:vAlign w:val="center"/>
          </w:tcPr>
          <w:p w:rsidR="005979DB" w:rsidRDefault="005979DB" w:rsidP="004F3645">
            <w:pPr>
              <w:spacing w:before="60" w:after="60"/>
              <w:jc w:val="both"/>
            </w:pPr>
            <w:r>
              <w:t>Marsh-Rosenfeld (1983)</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=β</m:t>
                </m:r>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m:t>
                    </m:r>
                    <m:d>
                      <m:dPr>
                        <m:ctrlPr>
                          <w:rPr>
                            <w:rFonts w:ascii="Cambria Math" w:hAnsi="Cambria Math"/>
                            <w:i/>
                          </w:rPr>
                        </m:ctrlPr>
                      </m:dPr>
                      <m:e>
                        <m:r>
                          <w:rPr>
                            <w:rFonts w:ascii="Cambria Math" w:hAnsi="Cambria Math"/>
                          </w:rPr>
                          <m:t>1-γ</m:t>
                        </m:r>
                      </m:e>
                    </m:d>
                  </m:sup>
                </m:sSubSup>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c>
          <w:tcPr>
            <w:tcW w:w="22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σ</m:t>
                    </m:r>
                  </m:e>
                  <m:sub>
                    <m:r>
                      <w:rPr>
                        <w:rFonts w:ascii="Cambria Math" w:hAnsi="Cambria Math"/>
                      </w:rPr>
                      <m:t>t</m:t>
                    </m:r>
                  </m:sub>
                </m:sSub>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m:t>
                    </m:r>
                  </m:sub>
                  <m:sup>
                    <m:f>
                      <m:fPr>
                        <m:ctrlPr>
                          <w:rPr>
                            <w:rFonts w:ascii="Cambria Math" w:eastAsiaTheme="minorEastAsia" w:hAnsi="Cambria Math"/>
                            <w:i/>
                          </w:rPr>
                        </m:ctrlPr>
                      </m:fPr>
                      <m:num>
                        <m:r>
                          <w:rPr>
                            <w:rFonts w:ascii="Cambria Math" w:eastAsiaTheme="minorEastAsia" w:hAnsi="Cambria Math"/>
                          </w:rPr>
                          <m:t>γ</m:t>
                        </m:r>
                      </m:num>
                      <m:den>
                        <m:r>
                          <w:rPr>
                            <w:rFonts w:ascii="Cambria Math" w:eastAsiaTheme="minorEastAsia" w:hAnsi="Cambria Math"/>
                          </w:rPr>
                          <m:t>2</m:t>
                        </m:r>
                      </m:den>
                    </m:f>
                  </m:sup>
                </m:sSubSup>
              </m:oMath>
            </m:oMathPara>
          </w:p>
        </w:tc>
      </w:tr>
      <w:tr w:rsidR="005979DB" w:rsidTr="004F3645">
        <w:trPr>
          <w:jc w:val="center"/>
        </w:trPr>
        <w:tc>
          <w:tcPr>
            <w:tcW w:w="3823" w:type="dxa"/>
            <w:vAlign w:val="center"/>
          </w:tcPr>
          <w:p w:rsidR="005979DB" w:rsidRDefault="005979DB" w:rsidP="004F3645">
            <w:pPr>
              <w:spacing w:before="60" w:after="60"/>
              <w:jc w:val="both"/>
            </w:pPr>
            <w:r>
              <w:t>Cox – Ingersoll – Ross (CIR, 1985)</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=α</m:t>
                </m:r>
                <m:d>
                  <m:dPr>
                    <m:ctrlPr>
                      <w:rPr>
                        <w:rFonts w:ascii="Cambria Math" w:hAnsi="Cambria Math"/>
                        <w:i/>
                      </w:rPr>
                    </m:ctrlPr>
                  </m:dPr>
                  <m:e>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t</m:t>
                        </m:r>
                      </m:sub>
                    </m:sSub>
                  </m:e>
                </m:d>
              </m:oMath>
            </m:oMathPara>
          </w:p>
        </w:tc>
        <w:tc>
          <w:tcPr>
            <w:tcW w:w="2267" w:type="dxa"/>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σ</m:t>
                    </m:r>
                  </m:e>
                  <m:sub>
                    <m:r>
                      <w:rPr>
                        <w:rFonts w:ascii="Cambria Math" w:hAnsi="Cambria Math"/>
                      </w:rPr>
                      <m:t>t</m:t>
                    </m:r>
                  </m:sub>
                </m:sSub>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m:t>
                    </m:r>
                  </m:sub>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bSup>
              </m:oMath>
            </m:oMathPara>
          </w:p>
        </w:tc>
      </w:tr>
      <w:tr w:rsidR="005979DB" w:rsidTr="004F3645">
        <w:trPr>
          <w:jc w:val="center"/>
        </w:trPr>
        <w:tc>
          <w:tcPr>
            <w:tcW w:w="3823" w:type="dxa"/>
            <w:vAlign w:val="center"/>
          </w:tcPr>
          <w:p w:rsidR="005979DB" w:rsidRDefault="005979DB" w:rsidP="004F3645">
            <w:pPr>
              <w:spacing w:before="60" w:after="60"/>
              <w:jc w:val="both"/>
            </w:pPr>
            <w:r>
              <w:t>Exponential Vasicek (EV)</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=r</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ϑ</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t</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r</m:t>
                            </m:r>
                          </m:e>
                          <m:sub>
                            <m:r>
                              <w:rPr>
                                <w:rFonts w:ascii="Cambria Math" w:hAnsi="Cambria Math"/>
                              </w:rPr>
                              <m:t>t</m:t>
                            </m:r>
                          </m:sub>
                        </m:sSub>
                      </m:e>
                    </m:func>
                  </m:e>
                </m:d>
              </m:oMath>
            </m:oMathPara>
          </w:p>
        </w:tc>
        <w:tc>
          <w:tcPr>
            <w:tcW w:w="2267" w:type="dxa"/>
            <w:vAlign w:val="center"/>
          </w:tcPr>
          <w:p w:rsidR="005979DB" w:rsidRDefault="005979DB" w:rsidP="004F3645">
            <w:pPr>
              <w:spacing w:before="60" w:after="60"/>
              <w:jc w:val="center"/>
            </w:pPr>
            <m:oMathPara>
              <m:oMath>
                <m:r>
                  <w:rPr>
                    <w:rFonts w:ascii="Cambria Math" w:hAnsi="Cambria Math"/>
                  </w:rPr>
                  <m:t>σ</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r>
      <w:tr w:rsidR="005979DB" w:rsidTr="004F3645">
        <w:trPr>
          <w:jc w:val="center"/>
        </w:trPr>
        <w:tc>
          <w:tcPr>
            <w:tcW w:w="8657" w:type="dxa"/>
            <w:gridSpan w:val="3"/>
            <w:vAlign w:val="center"/>
          </w:tcPr>
          <w:p w:rsidR="005979DB" w:rsidRPr="00F12706" w:rsidRDefault="005979DB" w:rsidP="004F3645">
            <w:pPr>
              <w:spacing w:before="60" w:after="60"/>
              <w:jc w:val="center"/>
              <w:rPr>
                <w:b/>
              </w:rPr>
            </w:pPr>
            <w:r w:rsidRPr="00F12706">
              <w:rPr>
                <w:b/>
              </w:rPr>
              <w:lastRenderedPageBreak/>
              <w:t>No-arbitrage Models</w:t>
            </w:r>
          </w:p>
        </w:tc>
      </w:tr>
      <w:tr w:rsidR="005979DB" w:rsidTr="004F3645">
        <w:trPr>
          <w:jc w:val="center"/>
        </w:trPr>
        <w:tc>
          <w:tcPr>
            <w:tcW w:w="3823" w:type="dxa"/>
            <w:shd w:val="clear" w:color="auto" w:fill="C5E0B3" w:themeFill="accent6" w:themeFillTint="66"/>
            <w:vAlign w:val="center"/>
          </w:tcPr>
          <w:p w:rsidR="005979DB" w:rsidRDefault="005979DB" w:rsidP="004F3645">
            <w:pPr>
              <w:spacing w:before="60" w:after="60"/>
              <w:jc w:val="both"/>
            </w:pPr>
            <w:r>
              <w:t>Ho-Lee (random walk, 1986)</w:t>
            </w:r>
          </w:p>
        </w:tc>
        <w:tc>
          <w:tcPr>
            <w:tcW w:w="2567" w:type="dxa"/>
            <w:shd w:val="clear" w:color="auto" w:fill="C5E0B3" w:themeFill="accent6" w:themeFillTint="66"/>
            <w:vAlign w:val="center"/>
          </w:tcPr>
          <w:p w:rsidR="005979DB" w:rsidRDefault="00094035" w:rsidP="004F3645">
            <w:pPr>
              <w:spacing w:before="60" w:after="60"/>
              <w:jc w:val="cente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=ϑ</m:t>
                    </m:r>
                  </m:e>
                  <m:sub>
                    <m:r>
                      <w:rPr>
                        <w:rFonts w:ascii="Cambria Math" w:hAnsi="Cambria Math"/>
                      </w:rPr>
                      <m:t>t</m:t>
                    </m:r>
                  </m:sub>
                </m:sSub>
              </m:oMath>
            </m:oMathPara>
          </w:p>
        </w:tc>
        <w:tc>
          <w:tcPr>
            <w:tcW w:w="2267" w:type="dxa"/>
            <w:shd w:val="clear" w:color="auto" w:fill="C5E0B3" w:themeFill="accent6" w:themeFillTint="66"/>
            <w:vAlign w:val="center"/>
          </w:tcPr>
          <w:p w:rsidR="005979DB" w:rsidRDefault="005979DB" w:rsidP="004F3645">
            <w:pPr>
              <w:spacing w:before="60" w:after="60"/>
              <w:jc w:val="center"/>
            </w:pPr>
            <m:oMathPara>
              <m:oMath>
                <m:r>
                  <w:rPr>
                    <w:rFonts w:ascii="Cambria Math" w:hAnsi="Cambria Math"/>
                  </w:rPr>
                  <m:t>σ</m:t>
                </m:r>
              </m:oMath>
            </m:oMathPara>
          </w:p>
        </w:tc>
      </w:tr>
      <w:tr w:rsidR="005979DB" w:rsidTr="004F3645">
        <w:trPr>
          <w:jc w:val="center"/>
        </w:trPr>
        <w:tc>
          <w:tcPr>
            <w:tcW w:w="3823" w:type="dxa"/>
            <w:shd w:val="clear" w:color="auto" w:fill="C5E0B3" w:themeFill="accent6" w:themeFillTint="66"/>
            <w:vAlign w:val="center"/>
          </w:tcPr>
          <w:p w:rsidR="005979DB" w:rsidRDefault="005979DB" w:rsidP="004F3645">
            <w:pPr>
              <w:spacing w:before="60" w:after="60"/>
              <w:jc w:val="both"/>
            </w:pPr>
            <w:r>
              <w:t>Hull-White (extended Vasicek, mean reversion, 1990)</w:t>
            </w:r>
          </w:p>
        </w:tc>
        <w:tc>
          <w:tcPr>
            <w:tcW w:w="2567" w:type="dxa"/>
            <w:shd w:val="clear" w:color="auto" w:fill="C5E0B3" w:themeFill="accent6" w:themeFillTint="66"/>
            <w:vAlign w:val="center"/>
          </w:tcPr>
          <w:p w:rsidR="005979DB" w:rsidRDefault="00094035" w:rsidP="004F3645">
            <w:pPr>
              <w:spacing w:before="60" w:after="60"/>
              <w:jc w:val="cente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=ϑ</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t</m:t>
                    </m:r>
                  </m:sub>
                </m:sSub>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c>
          <w:tcPr>
            <w:tcW w:w="2267" w:type="dxa"/>
            <w:shd w:val="clear" w:color="auto" w:fill="C5E0B3" w:themeFill="accent6" w:themeFillTint="66"/>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σ</m:t>
                    </m:r>
                  </m:e>
                  <m:sub>
                    <m:r>
                      <w:rPr>
                        <w:rFonts w:ascii="Cambria Math" w:hAnsi="Cambria Math"/>
                      </w:rPr>
                      <m:t>t</m:t>
                    </m:r>
                  </m:sub>
                </m:sSub>
              </m:oMath>
            </m:oMathPara>
          </w:p>
        </w:tc>
      </w:tr>
      <w:tr w:rsidR="005979DB" w:rsidTr="004F3645">
        <w:trPr>
          <w:jc w:val="center"/>
        </w:trPr>
        <w:tc>
          <w:tcPr>
            <w:tcW w:w="3823" w:type="dxa"/>
            <w:shd w:val="clear" w:color="auto" w:fill="B4C6E7" w:themeFill="accent5" w:themeFillTint="66"/>
            <w:vAlign w:val="center"/>
          </w:tcPr>
          <w:p w:rsidR="005979DB" w:rsidRDefault="005979DB" w:rsidP="004F3645">
            <w:pPr>
              <w:spacing w:before="60" w:after="60"/>
              <w:jc w:val="both"/>
            </w:pPr>
            <w:r>
              <w:t>Hull-White (extended CIR, 1990)</w:t>
            </w:r>
          </w:p>
        </w:tc>
        <w:tc>
          <w:tcPr>
            <w:tcW w:w="2567" w:type="dxa"/>
            <w:shd w:val="clear" w:color="auto" w:fill="B4C6E7" w:themeFill="accent5" w:themeFillTint="66"/>
            <w:vAlign w:val="center"/>
          </w:tcPr>
          <w:p w:rsidR="005979DB" w:rsidRDefault="00094035" w:rsidP="004F3645">
            <w:pPr>
              <w:spacing w:before="60" w:after="60"/>
              <w:jc w:val="cente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=ϑ</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t</m:t>
                    </m:r>
                  </m:sub>
                </m:sSub>
                <m:sSub>
                  <m:sSubPr>
                    <m:ctrlPr>
                      <w:rPr>
                        <w:rFonts w:ascii="Cambria Math" w:hAnsi="Cambria Math"/>
                        <w:i/>
                      </w:rPr>
                    </m:ctrlPr>
                  </m:sSubPr>
                  <m:e>
                    <m:r>
                      <w:rPr>
                        <w:rFonts w:ascii="Cambria Math" w:hAnsi="Cambria Math"/>
                      </w:rPr>
                      <m:t>r</m:t>
                    </m:r>
                  </m:e>
                  <m:sub>
                    <m:r>
                      <w:rPr>
                        <w:rFonts w:ascii="Cambria Math" w:hAnsi="Cambria Math"/>
                      </w:rPr>
                      <m:t>t</m:t>
                    </m:r>
                  </m:sub>
                </m:sSub>
              </m:oMath>
            </m:oMathPara>
          </w:p>
        </w:tc>
        <w:tc>
          <w:tcPr>
            <w:tcW w:w="2267" w:type="dxa"/>
            <w:shd w:val="clear" w:color="auto" w:fill="B4C6E7" w:themeFill="accent5" w:themeFillTint="66"/>
            <w:vAlign w:val="center"/>
          </w:tcPr>
          <w:p w:rsidR="005979DB" w:rsidRDefault="00094035" w:rsidP="004F3645">
            <w:pPr>
              <w:spacing w:before="60" w:after="60"/>
              <w:jc w:val="center"/>
            </w:pPr>
            <m:oMathPara>
              <m:oMath>
                <m:sSub>
                  <m:sSubPr>
                    <m:ctrlPr>
                      <w:rPr>
                        <w:rFonts w:ascii="Cambria Math" w:hAnsi="Cambria Math"/>
                        <w:i/>
                      </w:rPr>
                    </m:ctrlPr>
                  </m:sSubPr>
                  <m:e>
                    <m:r>
                      <w:rPr>
                        <w:rFonts w:ascii="Cambria Math" w:hAnsi="Cambria Math"/>
                      </w:rPr>
                      <m:t>σ</m:t>
                    </m:r>
                  </m:e>
                  <m:sub>
                    <m:r>
                      <w:rPr>
                        <w:rFonts w:ascii="Cambria Math" w:hAnsi="Cambria Math"/>
                      </w:rPr>
                      <m:t>t</m:t>
                    </m:r>
                  </m:sub>
                </m:sSub>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m:t>
                    </m:r>
                  </m:sub>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bSup>
              </m:oMath>
            </m:oMathPara>
          </w:p>
        </w:tc>
      </w:tr>
      <w:tr w:rsidR="005979DB" w:rsidTr="004F3645">
        <w:trPr>
          <w:jc w:val="center"/>
        </w:trPr>
        <w:tc>
          <w:tcPr>
            <w:tcW w:w="3823" w:type="dxa"/>
            <w:vAlign w:val="center"/>
          </w:tcPr>
          <w:p w:rsidR="005979DB" w:rsidRDefault="005979DB" w:rsidP="004F3645">
            <w:pPr>
              <w:spacing w:before="60" w:after="60"/>
              <w:jc w:val="both"/>
            </w:pPr>
            <w:r>
              <w:t>Black-Derman-Toy (1990)</w:t>
            </w:r>
          </w:p>
        </w:tc>
        <w:tc>
          <w:tcPr>
            <w:tcW w:w="2567" w:type="dxa"/>
            <w:vAlign w:val="center"/>
          </w:tcPr>
          <w:p w:rsidR="005979DB" w:rsidRDefault="005979DB" w:rsidP="004F3645">
            <w:pPr>
              <w:spacing w:before="60" w:after="60"/>
              <w:jc w:val="center"/>
            </w:pPr>
          </w:p>
        </w:tc>
        <w:tc>
          <w:tcPr>
            <w:tcW w:w="2267" w:type="dxa"/>
            <w:vAlign w:val="center"/>
          </w:tcPr>
          <w:p w:rsidR="005979DB" w:rsidRDefault="005979DB" w:rsidP="004F3645">
            <w:pPr>
              <w:spacing w:before="60" w:after="60"/>
              <w:jc w:val="center"/>
            </w:pPr>
          </w:p>
        </w:tc>
      </w:tr>
      <w:tr w:rsidR="005979DB" w:rsidTr="004F3645">
        <w:trPr>
          <w:jc w:val="center"/>
        </w:trPr>
        <w:tc>
          <w:tcPr>
            <w:tcW w:w="3823" w:type="dxa"/>
            <w:vAlign w:val="center"/>
          </w:tcPr>
          <w:p w:rsidR="005979DB" w:rsidRDefault="005979DB" w:rsidP="004F3645">
            <w:pPr>
              <w:spacing w:before="60" w:after="60"/>
              <w:jc w:val="both"/>
            </w:pPr>
            <w:r>
              <w:t>Black-Karazinski (1991)</w:t>
            </w:r>
          </w:p>
        </w:tc>
        <w:tc>
          <w:tcPr>
            <w:tcW w:w="2567" w:type="dxa"/>
            <w:vAlign w:val="center"/>
          </w:tcPr>
          <w:p w:rsidR="005979DB" w:rsidRDefault="00094035" w:rsidP="004F3645">
            <w:pPr>
              <w:spacing w:before="60" w:after="60"/>
              <w:jc w:val="cente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=ϑ</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t</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r</m:t>
                        </m:r>
                      </m:e>
                      <m:sub>
                        <m:r>
                          <w:rPr>
                            <w:rFonts w:ascii="Cambria Math" w:hAnsi="Cambria Math"/>
                          </w:rPr>
                          <m:t>t</m:t>
                        </m:r>
                      </m:sub>
                    </m:sSub>
                  </m:e>
                </m:func>
              </m:oMath>
            </m:oMathPara>
          </w:p>
        </w:tc>
        <w:tc>
          <w:tcPr>
            <w:tcW w:w="2267" w:type="dxa"/>
            <w:vAlign w:val="center"/>
          </w:tcPr>
          <w:p w:rsidR="005979DB" w:rsidRDefault="005979DB" w:rsidP="004F3645">
            <w:pPr>
              <w:spacing w:before="60" w:after="60"/>
              <w:jc w:val="center"/>
            </w:pPr>
            <m:oMathPara>
              <m:oMath>
                <m:r>
                  <w:rPr>
                    <w:rFonts w:ascii="Cambria Math" w:hAnsi="Cambria Math"/>
                  </w:rPr>
                  <m:t>σ</m:t>
                </m:r>
              </m:oMath>
            </m:oMathPara>
          </w:p>
        </w:tc>
      </w:tr>
    </w:tbl>
    <w:p w:rsidR="005979DB" w:rsidRDefault="005979DB" w:rsidP="005979DB">
      <w:pPr>
        <w:spacing w:before="240" w:after="120"/>
        <w:jc w:val="both"/>
      </w:pPr>
      <w:r>
        <w:t>Most of the above models allow to derive explicit solution for the bond bullet prices.</w:t>
      </w:r>
    </w:p>
    <w:p w:rsidR="005979DB" w:rsidRDefault="005979DB" w:rsidP="005979DB">
      <w:pPr>
        <w:spacing w:before="240" w:after="120"/>
        <w:jc w:val="both"/>
      </w:pPr>
      <w:r>
        <w:t>Model parameters are estimated by (i) calculating sample mean or (ii) running a simple regression on the drift parameter (in the case of, respectively, (i) random walk or (ii) mean-reversion process) and on constructed residuals (in case of, respectively, (i) homoscedastic and (ii) heteroscedastic model).</w:t>
      </w:r>
    </w:p>
    <w:p w:rsidR="005979DB" w:rsidRDefault="005979DB" w:rsidP="005979DB">
      <w:pPr>
        <w:pStyle w:val="Heading3"/>
      </w:pPr>
      <w:bookmarkStart w:id="11" w:name="_Toc498585478"/>
      <w:r>
        <w:t>Parameter Annualization</w:t>
      </w:r>
      <w:bookmarkEnd w:id="11"/>
    </w:p>
    <w:p w:rsidR="005979DB" w:rsidRDefault="005979DB" w:rsidP="005979DB">
      <w:pPr>
        <w:spacing w:before="240" w:after="120"/>
        <w:jc w:val="both"/>
      </w:pPr>
      <w:r>
        <w:t>Parameters of the interest rate model are generally estimated based on daily data. The interest rate trees are modelled based on quarterly, semi-annual or annual data. The formulas below show how the daily model parameters are converted into equivalent parameters with lower data frequency.</w:t>
      </w:r>
    </w:p>
    <w:p w:rsidR="005979DB" w:rsidRDefault="005979DB" w:rsidP="005979DB">
      <w:pPr>
        <w:pStyle w:val="Heading4"/>
      </w:pPr>
      <w:r>
        <w:t>Mean-Reversion Process</w:t>
      </w:r>
    </w:p>
    <w:p w:rsidR="005979DB" w:rsidRDefault="005979DB" w:rsidP="005979DB">
      <w:pPr>
        <w:spacing w:before="240" w:after="120"/>
        <w:jc w:val="both"/>
      </w:pPr>
      <w:r>
        <w:t>Suppose that the process, estimated using daily data, is described by the following equation:</w:t>
      </w:r>
    </w:p>
    <w:p w:rsidR="005979DB" w:rsidRPr="006C17ED" w:rsidRDefault="005979DB" w:rsidP="005979DB">
      <w:pPr>
        <w:spacing w:before="240" w:after="120"/>
        <w:jc w:val="both"/>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ϑ-α</m:t>
              </m:r>
              <m:sSub>
                <m:sSubPr>
                  <m:ctrlPr>
                    <w:rPr>
                      <w:rFonts w:ascii="Cambria Math" w:hAnsi="Cambria Math"/>
                      <w:i/>
                    </w:rPr>
                  </m:ctrlPr>
                </m:sSubPr>
                <m:e>
                  <m:r>
                    <w:rPr>
                      <w:rFonts w:ascii="Cambria Math" w:hAnsi="Cambria Math"/>
                    </w:rPr>
                    <m:t>y</m:t>
                  </m:r>
                </m:e>
                <m:sub>
                  <m:r>
                    <w:rPr>
                      <w:rFonts w:ascii="Cambria Math" w:hAnsi="Cambria Math"/>
                    </w:rPr>
                    <m:t>t</m:t>
                  </m:r>
                </m:sub>
              </m:sSub>
            </m:e>
          </m:d>
          <m:r>
            <w:rPr>
              <w:rFonts w:ascii="Cambria Math" w:hAnsi="Cambria Math"/>
            </w:rPr>
            <m:t>ds+σd</m:t>
          </m:r>
          <m:sSub>
            <m:sSubPr>
              <m:ctrlPr>
                <w:rPr>
                  <w:rFonts w:ascii="Cambria Math" w:hAnsi="Cambria Math"/>
                  <w:i/>
                </w:rPr>
              </m:ctrlPr>
            </m:sSubPr>
            <m:e>
              <m:r>
                <w:rPr>
                  <w:rFonts w:ascii="Cambria Math" w:hAnsi="Cambria Math"/>
                </w:rPr>
                <m:t>W</m:t>
              </m:r>
            </m:e>
            <m:sub>
              <m:r>
                <w:rPr>
                  <w:rFonts w:ascii="Cambria Math" w:hAnsi="Cambria Math"/>
                </w:rPr>
                <m:t>s</m:t>
              </m:r>
            </m:sub>
          </m:sSub>
        </m:oMath>
      </m:oMathPara>
    </w:p>
    <w:p w:rsidR="005979DB" w:rsidRDefault="005979DB" w:rsidP="005979DB">
      <w:pPr>
        <w:spacing w:before="240" w:after="120"/>
        <w:jc w:val="both"/>
        <w:rPr>
          <w:rFonts w:eastAsiaTheme="minorEastAsia"/>
        </w:rPr>
      </w:pPr>
      <w:r>
        <w:rPr>
          <w:rFonts w:eastAsiaTheme="minorEastAsia"/>
        </w:rPr>
        <w:t>or, equivalently,</w:t>
      </w:r>
    </w:p>
    <w:p w:rsidR="005979DB" w:rsidRPr="006C17ED" w:rsidRDefault="00094035" w:rsidP="005979DB">
      <w:pPr>
        <w:spacing w:before="240" w:after="120"/>
        <w:jc w:val="both"/>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s+1</m:t>
              </m:r>
            </m:sub>
          </m:sSub>
          <m:r>
            <w:rPr>
              <w:rFonts w:ascii="Cambria Math" w:hAnsi="Cambria Math"/>
            </w:rPr>
            <m:t>=ϑds+</m:t>
          </m:r>
          <m:d>
            <m:dPr>
              <m:ctrlPr>
                <w:rPr>
                  <w:rFonts w:ascii="Cambria Math" w:hAnsi="Cambria Math"/>
                  <w:i/>
                </w:rPr>
              </m:ctrlPr>
            </m:dPr>
            <m:e>
              <m:r>
                <w:rPr>
                  <w:rFonts w:ascii="Cambria Math" w:hAnsi="Cambria Math"/>
                </w:rPr>
                <m:t>1-αds</m:t>
              </m:r>
            </m:e>
          </m:d>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+σd</m:t>
          </m:r>
          <m:sSub>
            <m:sSubPr>
              <m:ctrlPr>
                <w:rPr>
                  <w:rFonts w:ascii="Cambria Math" w:hAnsi="Cambria Math"/>
                  <w:i/>
                </w:rPr>
              </m:ctrlPr>
            </m:sSubPr>
            <m:e>
              <m:r>
                <w:rPr>
                  <w:rFonts w:ascii="Cambria Math" w:hAnsi="Cambria Math"/>
                </w:rPr>
                <m:t>W</m:t>
              </m:r>
            </m:e>
            <m:sub>
              <m:r>
                <w:rPr>
                  <w:rFonts w:ascii="Cambria Math" w:hAnsi="Cambria Math"/>
                </w:rPr>
                <m:t>s</m:t>
              </m:r>
            </m:sub>
          </m:sSub>
        </m:oMath>
      </m:oMathPara>
    </w:p>
    <w:p w:rsidR="005979DB" w:rsidRDefault="005979DB" w:rsidP="005979DB">
      <w:pPr>
        <w:spacing w:before="240" w:after="120"/>
        <w:jc w:val="both"/>
        <w:rPr>
          <w:rFonts w:eastAsiaTheme="minorEastAsia"/>
        </w:rPr>
      </w:pPr>
      <w:r>
        <w:rPr>
          <w:rFonts w:eastAsiaTheme="minorEastAsia"/>
        </w:rPr>
        <w:t xml:space="preserve">The relationship between </w:t>
      </w:r>
      <m:oMath>
        <m:sSub>
          <m:sSubPr>
            <m:ctrlPr>
              <w:rPr>
                <w:rFonts w:ascii="Cambria Math" w:hAnsi="Cambria Math"/>
                <w:i/>
              </w:rPr>
            </m:ctrlPr>
          </m:sSubPr>
          <m:e>
            <m:r>
              <w:rPr>
                <w:rFonts w:ascii="Cambria Math" w:hAnsi="Cambria Math"/>
              </w:rPr>
              <m:t>y</m:t>
            </m:r>
          </m:e>
          <m:sub>
            <m:r>
              <w:rPr>
                <w:rFonts w:ascii="Cambria Math" w:hAnsi="Cambria Math"/>
              </w:rPr>
              <m:t>s+1</m:t>
            </m:r>
          </m:sub>
        </m:sSub>
      </m:oMath>
      <w:r>
        <w:rPr>
          <w:rFonts w:eastAsiaTheme="minorEastAsia"/>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s-k</m:t>
            </m:r>
          </m:sub>
        </m:sSub>
      </m:oMath>
      <w:r>
        <w:rPr>
          <w:rFonts w:eastAsiaTheme="minorEastAsia"/>
        </w:rPr>
        <w:t xml:space="preserve"> yields can be represented then as follows.</w:t>
      </w:r>
    </w:p>
    <w:p w:rsidR="005979DB" w:rsidRPr="006C17ED" w:rsidRDefault="005979DB" w:rsidP="005979DB">
      <w:pPr>
        <w:spacing w:before="240" w:after="120"/>
        <w:jc w:val="both"/>
        <w:rPr>
          <w:rFonts w:eastAsiaTheme="minorEastAsia"/>
        </w:rPr>
      </w:pPr>
      <w:r>
        <w:rPr>
          <w:rFonts w:eastAsiaTheme="minorEastAsia"/>
        </w:rPr>
        <w:t xml:space="preserve">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y</m:t>
              </m:r>
            </m:e>
            <m:sub>
              <m:r>
                <w:rPr>
                  <w:rFonts w:ascii="Cambria Math" w:hAnsi="Cambria Math"/>
                </w:rPr>
                <m:t>s+1</m:t>
              </m:r>
            </m:sub>
          </m:sSub>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1-αds</m:t>
                  </m:r>
                </m:e>
              </m:d>
            </m:e>
          </m:d>
          <m:r>
            <w:rPr>
              <w:rFonts w:ascii="Cambria Math" w:hAnsi="Cambria Math"/>
            </w:rPr>
            <m:t>ϑds+</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2</m:t>
              </m:r>
            </m:sup>
          </m:sSup>
          <m:sSub>
            <m:sSubPr>
              <m:ctrlPr>
                <w:rPr>
                  <w:rFonts w:ascii="Cambria Math" w:hAnsi="Cambria Math"/>
                  <w:i/>
                </w:rPr>
              </m:ctrlPr>
            </m:sSubPr>
            <m:e>
              <m:r>
                <w:rPr>
                  <w:rFonts w:ascii="Cambria Math" w:hAnsi="Cambria Math"/>
                </w:rPr>
                <m:t>y</m:t>
              </m:r>
            </m:e>
            <m:sub>
              <m:r>
                <w:rPr>
                  <w:rFonts w:ascii="Cambria Math" w:hAnsi="Cambria Math"/>
                </w:rPr>
                <m:t>s-1</m:t>
              </m:r>
            </m:sub>
          </m:sSub>
          <m:r>
            <w:rPr>
              <w:rFonts w:ascii="Cambria Math" w:hAnsi="Cambria Math"/>
            </w:rPr>
            <m:t>+σ</m:t>
          </m:r>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1-αds</m:t>
                  </m:r>
                </m:e>
              </m:d>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s-1</m:t>
                  </m:r>
                </m:sub>
              </m:sSub>
            </m:e>
          </m:d>
          <m:r>
            <w:rPr>
              <w:rFonts w:ascii="Cambria Math" w:hAnsi="Cambria Math"/>
            </w:rPr>
            <m:t xml:space="preserve">=…= </m:t>
          </m:r>
          <m:d>
            <m:dPr>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1-αds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k-1</m:t>
                  </m:r>
                </m:sup>
              </m:sSup>
            </m:e>
          </m:d>
          <m:r>
            <w:rPr>
              <w:rFonts w:ascii="Cambria Math" w:hAnsi="Cambria Math"/>
            </w:rPr>
            <m:t>ϑds+</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m:t>
              </m:r>
            </m:sup>
          </m:sSup>
          <m:sSub>
            <m:sSubPr>
              <m:ctrlPr>
                <w:rPr>
                  <w:rFonts w:ascii="Cambria Math" w:hAnsi="Cambria Math"/>
                  <w:i/>
                </w:rPr>
              </m:ctrlPr>
            </m:sSubPr>
            <m:e>
              <m:r>
                <w:rPr>
                  <w:rFonts w:ascii="Cambria Math" w:hAnsi="Cambria Math"/>
                </w:rPr>
                <m:t>y</m:t>
              </m:r>
            </m:e>
            <m:sub>
              <m:r>
                <w:rPr>
                  <w:rFonts w:ascii="Cambria Math" w:hAnsi="Cambria Math"/>
                </w:rPr>
                <m:t>s+1-k</m:t>
              </m:r>
            </m:sub>
          </m:sSub>
          <m:r>
            <w:rPr>
              <w:rFonts w:ascii="Cambria Math" w:hAnsi="Cambria Math"/>
            </w:rPr>
            <m:t>+σ</m:t>
          </m:r>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1-αds</m:t>
                  </m:r>
                </m:e>
              </m:d>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s-1</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k-1</m:t>
                  </m:r>
                </m:sup>
              </m:sSup>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s+1-k</m:t>
                  </m:r>
                </m:sub>
              </m:sSub>
            </m:e>
          </m:d>
        </m:oMath>
      </m:oMathPara>
    </w:p>
    <w:p w:rsidR="005979DB" w:rsidRDefault="005979DB" w:rsidP="005979DB">
      <w:pPr>
        <w:spacing w:before="240" w:after="120"/>
        <w:jc w:val="both"/>
        <w:rPr>
          <w:rFonts w:eastAsiaTheme="minorEastAsia"/>
        </w:rPr>
      </w:pPr>
      <w:r>
        <w:rPr>
          <w:rFonts w:eastAsiaTheme="minorEastAsia"/>
        </w:rPr>
        <w:t>or, equivalently,</w:t>
      </w:r>
    </w:p>
    <w:p w:rsidR="005979DB" w:rsidRPr="001A2B6E" w:rsidRDefault="00094035" w:rsidP="005979DB">
      <w:pPr>
        <w:spacing w:before="240" w:after="120"/>
        <w:jc w:val="both"/>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s+1</m:t>
              </m:r>
            </m:sub>
          </m:sSub>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m:t>
                  </m:r>
                </m:sup>
              </m:sSup>
            </m:num>
            <m:den>
              <m:r>
                <w:rPr>
                  <w:rFonts w:ascii="Cambria Math" w:hAnsi="Cambria Math"/>
                </w:rPr>
                <m:t>αds</m:t>
              </m:r>
            </m:den>
          </m:f>
          <m:r>
            <w:rPr>
              <w:rFonts w:ascii="Cambria Math" w:hAnsi="Cambria Math"/>
            </w:rPr>
            <m:t>ϑds+</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m:t>
              </m:r>
            </m:sup>
          </m:sSup>
          <m:sSub>
            <m:sSubPr>
              <m:ctrlPr>
                <w:rPr>
                  <w:rFonts w:ascii="Cambria Math" w:hAnsi="Cambria Math"/>
                  <w:i/>
                </w:rPr>
              </m:ctrlPr>
            </m:sSubPr>
            <m:e>
              <m:r>
                <w:rPr>
                  <w:rFonts w:ascii="Cambria Math" w:hAnsi="Cambria Math"/>
                </w:rPr>
                <m:t>y</m:t>
              </m:r>
            </m:e>
            <m:sub>
              <m:r>
                <w:rPr>
                  <w:rFonts w:ascii="Cambria Math" w:hAnsi="Cambria Math"/>
                </w:rPr>
                <m:t>s+1-k</m:t>
              </m:r>
            </m:sub>
          </m:sSub>
          <m:r>
            <w:rPr>
              <w:rFonts w:ascii="Cambria Math" w:hAnsi="Cambria Math"/>
            </w:rPr>
            <m:t>+σd</m:t>
          </m:r>
          <m:acc>
            <m:accPr>
              <m:chr m:val="̃"/>
              <m:ctrlPr>
                <w:rPr>
                  <w:rFonts w:ascii="Cambria Math" w:hAnsi="Cambria Math"/>
                  <w:i/>
                </w:rPr>
              </m:ctrlPr>
            </m:accPr>
            <m:e>
              <m:r>
                <w:rPr>
                  <w:rFonts w:ascii="Cambria Math" w:hAnsi="Cambria Math"/>
                </w:rPr>
                <m:t>W</m:t>
              </m:r>
            </m:e>
          </m:acc>
        </m:oMath>
      </m:oMathPara>
    </w:p>
    <w:p w:rsidR="005979DB" w:rsidRDefault="005979DB" w:rsidP="005979DB">
      <w:pPr>
        <w:spacing w:before="240" w:after="120"/>
        <w:jc w:val="both"/>
        <w:rPr>
          <w:rFonts w:eastAsiaTheme="minorEastAsia"/>
        </w:rPr>
      </w:pPr>
      <w:r>
        <w:rPr>
          <w:rFonts w:eastAsiaTheme="minorEastAsia"/>
        </w:rPr>
        <w:lastRenderedPageBreak/>
        <w:t xml:space="preserve">Value of </w:t>
      </w:r>
      <m:oMath>
        <m:r>
          <w:rPr>
            <w:rFonts w:ascii="Cambria Math" w:eastAsiaTheme="minorEastAsia" w:hAnsi="Cambria Math"/>
          </w:rPr>
          <m:t>k</m:t>
        </m:r>
      </m:oMath>
      <w:r>
        <w:rPr>
          <w:rFonts w:eastAsiaTheme="minorEastAsia"/>
        </w:rPr>
        <w:t xml:space="preserve"> is selected as </w:t>
      </w:r>
    </w:p>
    <w:p w:rsidR="005979DB" w:rsidRPr="001A2B6E" w:rsidRDefault="005979DB" w:rsidP="005979DB">
      <w:pPr>
        <w:spacing w:before="240" w:after="120"/>
        <w:jc w:val="both"/>
        <w:rPr>
          <w:rFonts w:eastAsiaTheme="minorEastAsia"/>
        </w:rPr>
      </w:pPr>
      <m:oMathPara>
        <m:oMath>
          <m:r>
            <w:rPr>
              <w:rFonts w:ascii="Cambria Math" w:hAnsi="Cambria Math"/>
            </w:rPr>
            <m:t>k=</m:t>
          </m:r>
          <m:f>
            <m:fPr>
              <m:ctrlPr>
                <w:rPr>
                  <w:rFonts w:ascii="Cambria Math" w:hAnsi="Cambria Math"/>
                  <w:i/>
                </w:rPr>
              </m:ctrlPr>
            </m:fPr>
            <m:num>
              <m:r>
                <w:rPr>
                  <w:rFonts w:ascii="Cambria Math" w:hAnsi="Cambria Math"/>
                </w:rPr>
                <m:t>dt</m:t>
              </m:r>
            </m:num>
            <m:den>
              <m:r>
                <w:rPr>
                  <w:rFonts w:ascii="Cambria Math" w:hAnsi="Cambria Math"/>
                </w:rPr>
                <m:t>ds</m:t>
              </m:r>
            </m:den>
          </m:f>
        </m:oMath>
      </m:oMathPara>
    </w:p>
    <w:p w:rsidR="005979DB" w:rsidRDefault="005979DB" w:rsidP="005979DB">
      <w:pPr>
        <w:spacing w:before="240" w:after="120"/>
        <w:jc w:val="both"/>
        <w:rPr>
          <w:rFonts w:eastAsiaTheme="minorEastAsia"/>
        </w:rPr>
      </w:pPr>
      <w:r>
        <w:rPr>
          <w:rFonts w:eastAsiaTheme="minorEastAsia"/>
        </w:rPr>
        <w:t xml:space="preserve">so that the value of </w:t>
      </w:r>
      <m:oMath>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m:t>
            </m:r>
          </m:sup>
        </m:sSup>
      </m:oMath>
      <w:r>
        <w:rPr>
          <w:rFonts w:eastAsiaTheme="minorEastAsia"/>
        </w:rPr>
        <w:t xml:space="preserve"> is approximated as </w:t>
      </w:r>
    </w:p>
    <w:p w:rsidR="005979DB" w:rsidRPr="00E70507" w:rsidRDefault="00094035" w:rsidP="005979DB">
      <w:pPr>
        <w:spacing w:before="240" w:after="120"/>
        <w:jc w:val="both"/>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αdt</m:t>
                      </m:r>
                    </m:num>
                    <m:den>
                      <m:r>
                        <w:rPr>
                          <w:rFonts w:ascii="Cambria Math" w:hAnsi="Cambria Math"/>
                        </w:rPr>
                        <m:t>dt/ds</m:t>
                      </m:r>
                    </m:den>
                  </m:f>
                </m:e>
              </m:d>
            </m:e>
            <m:sup>
              <m:f>
                <m:fPr>
                  <m:ctrlPr>
                    <w:rPr>
                      <w:rFonts w:ascii="Cambria Math" w:hAnsi="Cambria Math"/>
                      <w:i/>
                    </w:rPr>
                  </m:ctrlPr>
                </m:fPr>
                <m:num>
                  <m:r>
                    <w:rPr>
                      <w:rFonts w:ascii="Cambria Math" w:hAnsi="Cambria Math"/>
                    </w:rPr>
                    <m:t>dt</m:t>
                  </m:r>
                </m:num>
                <m:den>
                  <m:r>
                    <w:rPr>
                      <w:rFonts w:ascii="Cambria Math" w:hAnsi="Cambria Math"/>
                    </w:rPr>
                    <m:t>ds</m:t>
                  </m:r>
                </m:den>
              </m:f>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-αdt</m:t>
              </m:r>
            </m:sup>
          </m:sSup>
        </m:oMath>
      </m:oMathPara>
    </w:p>
    <w:p w:rsidR="005979DB" w:rsidRDefault="005979DB" w:rsidP="005979DB">
      <w:pPr>
        <w:spacing w:before="240" w:after="120"/>
        <w:jc w:val="both"/>
      </w:pPr>
      <w:r>
        <w:t>The quarterly mean-reversion process is represented then as follows.</w:t>
      </w:r>
    </w:p>
    <w:p w:rsidR="005979DB" w:rsidRPr="00105004" w:rsidRDefault="00094035" w:rsidP="005979DB">
      <w:pPr>
        <w:spacing w:before="240" w:after="120"/>
        <w:jc w:val="both"/>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s+1-k</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-αdt</m:t>
                      </m:r>
                    </m:sup>
                  </m:sSup>
                </m:num>
                <m:den>
                  <m:r>
                    <w:rPr>
                      <w:rFonts w:ascii="Cambria Math" w:hAnsi="Cambria Math"/>
                    </w:rPr>
                    <m:t>αdt</m:t>
                  </m:r>
                </m:den>
              </m:f>
              <m:r>
                <w:rPr>
                  <w:rFonts w:ascii="Cambria Math" w:hAnsi="Cambria Math"/>
                </w:rPr>
                <m:t>ϑ</m:t>
              </m:r>
            </m:e>
          </m:d>
          <m:r>
            <w:rPr>
              <w:rFonts w:ascii="Cambria Math" w:hAnsi="Cambria Math"/>
            </w:rPr>
            <m:t>×dt-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-αdt</m:t>
                      </m:r>
                    </m:sup>
                  </m:sSup>
                </m:num>
                <m:den>
                  <m:r>
                    <w:rPr>
                      <w:rFonts w:ascii="Cambria Math" w:hAnsi="Cambria Math"/>
                    </w:rPr>
                    <m:t>dt</m:t>
                  </m:r>
                </m:den>
              </m:f>
            </m:e>
          </m:d>
          <m:sSub>
            <m:sSubPr>
              <m:ctrlPr>
                <w:rPr>
                  <w:rFonts w:ascii="Cambria Math" w:hAnsi="Cambria Math"/>
                  <w:i/>
                </w:rPr>
              </m:ctrlPr>
            </m:sSubPr>
            <m:e>
              <m:r>
                <w:rPr>
                  <w:rFonts w:ascii="Cambria Math" w:hAnsi="Cambria Math"/>
                </w:rPr>
                <m:t>dt×y</m:t>
              </m:r>
            </m:e>
            <m:sub>
              <m:r>
                <w:rPr>
                  <w:rFonts w:ascii="Cambria Math" w:hAnsi="Cambria Math"/>
                </w:rPr>
                <m:t>s+1-k</m:t>
              </m:r>
            </m:sub>
          </m:sSub>
          <m:r>
            <w:rPr>
              <w:rFonts w:ascii="Cambria Math" w:hAnsi="Cambria Math"/>
            </w:rPr>
            <m:t>+σd</m:t>
          </m:r>
          <m:acc>
            <m:accPr>
              <m:chr m:val="̃"/>
              <m:ctrlPr>
                <w:rPr>
                  <w:rFonts w:ascii="Cambria Math" w:hAnsi="Cambria Math"/>
                  <w:i/>
                </w:rPr>
              </m:ctrlPr>
            </m:accPr>
            <m:e>
              <m:r>
                <w:rPr>
                  <w:rFonts w:ascii="Cambria Math" w:hAnsi="Cambria Math"/>
                </w:rPr>
                <m:t>W</m:t>
              </m:r>
            </m:e>
          </m:acc>
        </m:oMath>
      </m:oMathPara>
    </w:p>
    <w:p w:rsidR="005979DB" w:rsidRDefault="005979DB" w:rsidP="005979DB">
      <w:pPr>
        <w:spacing w:before="240" w:after="120"/>
        <w:jc w:val="both"/>
        <w:rPr>
          <w:rFonts w:eastAsiaTheme="minorEastAsia"/>
        </w:rPr>
      </w:pPr>
      <w:r>
        <w:rPr>
          <w:rFonts w:eastAsiaTheme="minorEastAsia"/>
        </w:rPr>
        <w:t xml:space="preserve">where volatility of </w:t>
      </w:r>
      <m:oMath>
        <m:r>
          <w:rPr>
            <w:rFonts w:ascii="Cambria Math" w:hAnsi="Cambria Math"/>
          </w:rPr>
          <m:t>σd</m:t>
        </m:r>
        <m:acc>
          <m:accPr>
            <m:chr m:val="̃"/>
            <m:ctrlPr>
              <w:rPr>
                <w:rFonts w:ascii="Cambria Math" w:hAnsi="Cambria Math"/>
                <w:i/>
              </w:rPr>
            </m:ctrlPr>
          </m:accPr>
          <m:e>
            <m:r>
              <w:rPr>
                <w:rFonts w:ascii="Cambria Math" w:hAnsi="Cambria Math"/>
              </w:rPr>
              <m:t>W</m:t>
            </m:r>
          </m:e>
        </m:acc>
      </m:oMath>
      <w:r>
        <w:rPr>
          <w:rFonts w:eastAsiaTheme="minorEastAsia"/>
        </w:rPr>
        <w:t xml:space="preserve"> is equal to</w:t>
      </w:r>
    </w:p>
    <w:p w:rsidR="005979DB" w:rsidRPr="0095461F" w:rsidRDefault="00094035" w:rsidP="005979DB">
      <w:pPr>
        <w:spacing w:before="240" w:after="120"/>
        <w:jc w:val="both"/>
        <w:rPr>
          <w:rFonts w:eastAsiaTheme="minorEastAsia"/>
        </w:rPr>
      </w:pPr>
      <m:oMathPara>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×ds×</m:t>
          </m:r>
          <m:d>
            <m:dPr>
              <m:ctrlPr>
                <w:rPr>
                  <w:rFonts w:ascii="Cambria Math" w:eastAsiaTheme="minorEastAsia" w:hAnsi="Cambria Math"/>
                  <w:i/>
                </w:rPr>
              </m:ctrlPr>
            </m:dPr>
            <m:e>
              <m:r>
                <w:rPr>
                  <w:rFonts w:ascii="Cambria Math" w:eastAsiaTheme="minorEastAsia"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2</m:t>
                  </m:r>
                  <m:d>
                    <m:dPr>
                      <m:ctrlPr>
                        <w:rPr>
                          <w:rFonts w:ascii="Cambria Math" w:hAnsi="Cambria Math"/>
                          <w:i/>
                        </w:rPr>
                      </m:ctrlPr>
                    </m:dPr>
                    <m:e>
                      <m:r>
                        <w:rPr>
                          <w:rFonts w:ascii="Cambria Math" w:hAnsi="Cambria Math"/>
                        </w:rPr>
                        <m:t>k-1</m:t>
                      </m:r>
                    </m:e>
                  </m:d>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×ds×</m:t>
          </m:r>
          <m:f>
            <m:fPr>
              <m:ctrlPr>
                <w:rPr>
                  <w:rFonts w:ascii="Cambria Math" w:eastAsiaTheme="minorEastAsia" w:hAnsi="Cambria Math"/>
                  <w:i/>
                </w:rPr>
              </m:ctrlPr>
            </m:fPr>
            <m:num>
              <m:r>
                <w:rPr>
                  <w:rFonts w:ascii="Cambria Math" w:eastAsiaTheme="minorEastAsia"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2k-1</m:t>
                  </m:r>
                </m:sup>
              </m:sSup>
            </m:num>
            <m:den>
              <m:r>
                <w:rPr>
                  <w:rFonts w:ascii="Cambria Math" w:eastAsiaTheme="minorEastAsia"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2</m:t>
                  </m:r>
                </m:sup>
              </m:sSup>
            </m:den>
          </m:f>
        </m:oMath>
      </m:oMathPara>
    </w:p>
    <w:p w:rsidR="005979DB" w:rsidRPr="001A2B6E" w:rsidRDefault="005979DB" w:rsidP="005979DB">
      <w:pPr>
        <w:spacing w:before="240" w:after="120"/>
        <w:jc w:val="both"/>
        <w:rPr>
          <w:rFonts w:eastAsiaTheme="minorEastAsia"/>
        </w:rPr>
      </w:pPr>
      <w:r>
        <w:rPr>
          <w:rFonts w:eastAsiaTheme="minorEastAsia"/>
        </w:rPr>
        <w:t xml:space="preserve">and, after approximating </w:t>
      </w:r>
      <m:oMath>
        <m:sSup>
          <m:sSupPr>
            <m:ctrlPr>
              <w:rPr>
                <w:rFonts w:ascii="Cambria Math" w:hAnsi="Cambria Math"/>
                <w:i/>
              </w:rPr>
            </m:ctrlPr>
          </m:sSupPr>
          <m:e>
            <m:d>
              <m:dPr>
                <m:ctrlPr>
                  <w:rPr>
                    <w:rFonts w:ascii="Cambria Math" w:hAnsi="Cambria Math"/>
                    <w:i/>
                  </w:rPr>
                </m:ctrlPr>
              </m:dPr>
              <m:e>
                <m:r>
                  <w:rPr>
                    <w:rFonts w:ascii="Cambria Math" w:hAnsi="Cambria Math"/>
                  </w:rPr>
                  <m:t>1-αds</m:t>
                </m:r>
              </m:e>
            </m:d>
          </m:e>
          <m:sup>
            <m:r>
              <w:rPr>
                <w:rFonts w:ascii="Cambria Math" w:hAnsi="Cambria Math"/>
              </w:rPr>
              <m:t>k</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-αdt</m:t>
            </m:r>
          </m:sup>
        </m:sSup>
      </m:oMath>
    </w:p>
    <w:p w:rsidR="005979DB" w:rsidRPr="00AD13B1" w:rsidRDefault="00094035" w:rsidP="005979DB">
      <w:pPr>
        <w:spacing w:before="240" w:after="120"/>
        <w:jc w:val="both"/>
        <w:rPr>
          <w:rFonts w:eastAsiaTheme="minorEastAsia"/>
        </w:rPr>
      </w:pPr>
      <m:oMathPara>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hAnsi="Cambria Math"/>
                          <w:i/>
                        </w:rPr>
                      </m:ctrlPr>
                    </m:sSupPr>
                    <m:e>
                      <m:r>
                        <w:rPr>
                          <w:rFonts w:ascii="Cambria Math" w:hAnsi="Cambria Math"/>
                        </w:rPr>
                        <m:t>e</m:t>
                      </m:r>
                    </m:e>
                    <m:sup>
                      <m:r>
                        <w:rPr>
                          <w:rFonts w:ascii="Cambria Math" w:hAnsi="Cambria Math"/>
                        </w:rPr>
                        <m:t>-2αdt</m:t>
                      </m:r>
                    </m:sup>
                  </m:sSup>
                </m:num>
                <m:den>
                  <m:r>
                    <w:rPr>
                      <w:rFonts w:ascii="Cambria Math" w:eastAsiaTheme="minorEastAsia" w:hAnsi="Cambria Math"/>
                    </w:rPr>
                    <m:t>2αdt</m:t>
                  </m:r>
                </m:den>
              </m:f>
            </m:e>
          </m:d>
          <m:r>
            <w:rPr>
              <w:rFonts w:ascii="Cambria Math" w:eastAsiaTheme="minorEastAsia" w:hAnsi="Cambria Math"/>
            </w:rPr>
            <m:t>×dt</m:t>
          </m:r>
        </m:oMath>
      </m:oMathPara>
    </w:p>
    <w:p w:rsidR="005979DB" w:rsidRDefault="005979DB" w:rsidP="005979DB">
      <w:pPr>
        <w:spacing w:before="240" w:after="120"/>
        <w:jc w:val="both"/>
        <w:rPr>
          <w:rFonts w:eastAsiaTheme="minorEastAsia"/>
        </w:rPr>
      </w:pPr>
      <w:r>
        <w:rPr>
          <w:rFonts w:eastAsiaTheme="minorEastAsia"/>
        </w:rPr>
        <w:t>To summarize,</w:t>
      </w:r>
    </w:p>
    <w:p w:rsidR="005979DB" w:rsidRPr="0020249F" w:rsidRDefault="00094035" w:rsidP="005979DB">
      <w:pPr>
        <w:spacing w:before="240" w:after="120"/>
        <w:jc w:val="both"/>
        <w:rPr>
          <w:rFonts w:eastAsiaTheme="minorEastAsia"/>
        </w:rPr>
      </w:pPr>
      <m:oMathPara>
        <m:oMath>
          <m:d>
            <m:dPr>
              <m:begChr m:val="{"/>
              <m:endChr m:val=""/>
              <m:ctrlPr>
                <w:rPr>
                  <w:rFonts w:ascii="Cambria Math" w:hAnsi="Cambria Math"/>
                  <w:i/>
                </w:rPr>
              </m:ctrlPr>
            </m:dPr>
            <m:e>
              <m:m>
                <m:mPr>
                  <m:cGp m:val="8"/>
                  <m:mcs>
                    <m:mc>
                      <m:mcPr>
                        <m:count m:val="2"/>
                        <m:mcJc m:val="center"/>
                      </m:mcPr>
                    </m:mc>
                    <m:mc>
                      <m:mcPr>
                        <m:count m:val="1"/>
                        <m:mcJc m:val="left"/>
                      </m:mcPr>
                    </m:mc>
                  </m:mcs>
                  <m:ctrlPr>
                    <w:rPr>
                      <w:rFonts w:ascii="Cambria Math" w:hAnsi="Cambria Math"/>
                      <w:i/>
                    </w:rPr>
                  </m:ctrlPr>
                </m:mPr>
                <m:mr>
                  <m:e>
                    <m:acc>
                      <m:accPr>
                        <m:chr m:val="̃"/>
                        <m:ctrlPr>
                          <w:rPr>
                            <w:rFonts w:ascii="Cambria Math" w:hAnsi="Cambria Math"/>
                            <w:i/>
                          </w:rPr>
                        </m:ctrlPr>
                      </m:accPr>
                      <m:e>
                        <m:r>
                          <w:rPr>
                            <w:rFonts w:ascii="Cambria Math" w:hAnsi="Cambria Math"/>
                          </w:rPr>
                          <m:t>ϑ</m:t>
                        </m:r>
                      </m:e>
                    </m:acc>
                  </m:e>
                  <m:e>
                    <m:r>
                      <w:rPr>
                        <w:rFonts w:ascii="Cambria Math" w:hAnsi="Cambria Math"/>
                      </w:rPr>
                      <m:t>=</m:t>
                    </m:r>
                  </m:e>
                  <m:e>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-αdt</m:t>
                            </m:r>
                          </m:sup>
                        </m:sSup>
                      </m:num>
                      <m:den>
                        <m:r>
                          <w:rPr>
                            <w:rFonts w:ascii="Cambria Math" w:hAnsi="Cambria Math"/>
                          </w:rPr>
                          <m:t>αdt</m:t>
                        </m:r>
                      </m:den>
                    </m:f>
                    <m:r>
                      <w:rPr>
                        <w:rFonts w:ascii="Cambria Math" w:hAnsi="Cambria Math"/>
                      </w:rPr>
                      <m:t>ϑ=</m:t>
                    </m:r>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r>
                          <w:rPr>
                            <w:rFonts w:ascii="Cambria Math" w:hAnsi="Cambria Math"/>
                          </w:rPr>
                          <m:t>α</m:t>
                        </m:r>
                      </m:den>
                    </m:f>
                    <m:r>
                      <w:rPr>
                        <w:rFonts w:ascii="Cambria Math" w:hAnsi="Cambria Math"/>
                      </w:rPr>
                      <m:t>×ϑ</m:t>
                    </m:r>
                  </m:e>
                </m:mr>
                <m:mr>
                  <m:e>
                    <m:acc>
                      <m:accPr>
                        <m:chr m:val="̃"/>
                        <m:ctrlPr>
                          <w:rPr>
                            <w:rFonts w:ascii="Cambria Math" w:hAnsi="Cambria Math"/>
                            <w:i/>
                          </w:rPr>
                        </m:ctrlPr>
                      </m:accPr>
                      <m:e>
                        <m:r>
                          <w:rPr>
                            <w:rFonts w:ascii="Cambria Math" w:hAnsi="Cambria Math"/>
                          </w:rPr>
                          <m:t>α</m:t>
                        </m:r>
                      </m:e>
                    </m:acc>
                  </m:e>
                  <m:e>
                    <m:r>
                      <w:rPr>
                        <w:rFonts w:ascii="Cambria Math" w:hAnsi="Cambria Math"/>
                      </w:rPr>
                      <m:t>=</m:t>
                    </m:r>
                  </m:e>
                  <m:e>
                    <m:f>
                      <m:fPr>
                        <m:ctrlPr>
                          <w:rPr>
                            <w:rFonts w:ascii="Cambria Math" w:hAnsi="Cambria Math"/>
                            <w:i/>
                          </w:rPr>
                        </m:ctrlPr>
                      </m:fPr>
                      <m:num>
                        <m:sSup>
                          <m:sSupPr>
                            <m:ctrlPr>
                              <w:rPr>
                                <w:rFonts w:ascii="Cambria Math" w:hAnsi="Cambria Math"/>
                                <w:i/>
                              </w:rPr>
                            </m:ctrlPr>
                          </m:sSupPr>
                          <m:e>
                            <m:r>
                              <w:rPr>
                                <w:rFonts w:ascii="Cambria Math" w:hAnsi="Cambria Math"/>
                              </w:rPr>
                              <m:t>1-e</m:t>
                            </m:r>
                          </m:e>
                          <m:sup>
                            <m:r>
                              <w:rPr>
                                <w:rFonts w:ascii="Cambria Math" w:hAnsi="Cambria Math"/>
                              </w:rPr>
                              <m:t>-αdt</m:t>
                            </m:r>
                          </m:sup>
                        </m:sSup>
                      </m:num>
                      <m:den>
                        <m:r>
                          <w:rPr>
                            <w:rFonts w:ascii="Cambria Math" w:hAnsi="Cambria Math"/>
                          </w:rPr>
                          <m:t>dt</m:t>
                        </m:r>
                      </m:den>
                    </m:f>
                  </m:e>
                </m:mr>
                <m:m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e>
                  <m:e>
                    <m:r>
                      <w:rPr>
                        <w:rFonts w:ascii="Cambria Math" w:hAnsi="Cambria Math"/>
                      </w:rPr>
                      <m:t>=</m:t>
                    </m:r>
                  </m:e>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hAnsi="Cambria Math"/>
                                <w:i/>
                              </w:rPr>
                            </m:ctrlPr>
                          </m:sSupPr>
                          <m:e>
                            <m:r>
                              <w:rPr>
                                <w:rFonts w:ascii="Cambria Math" w:hAnsi="Cambria Math"/>
                              </w:rPr>
                              <m:t>e</m:t>
                            </m:r>
                          </m:e>
                          <m:sup>
                            <m:r>
                              <w:rPr>
                                <w:rFonts w:ascii="Cambria Math" w:hAnsi="Cambria Math"/>
                              </w:rPr>
                              <m:t>-2αdt</m:t>
                            </m:r>
                          </m:sup>
                        </m:sSup>
                      </m:num>
                      <m:den>
                        <m:r>
                          <w:rPr>
                            <w:rFonts w:ascii="Cambria Math" w:eastAsiaTheme="minorEastAsia" w:hAnsi="Cambria Math"/>
                          </w:rPr>
                          <m:t>2αdt</m:t>
                        </m:r>
                      </m:den>
                    </m:f>
                  </m:e>
                </m:mr>
              </m:m>
            </m:e>
          </m:d>
        </m:oMath>
      </m:oMathPara>
    </w:p>
    <w:p w:rsidR="005979DB" w:rsidRDefault="005979DB" w:rsidP="005979DB">
      <w:pPr>
        <w:spacing w:before="240" w:after="120"/>
        <w:jc w:val="both"/>
        <w:rPr>
          <w:rFonts w:eastAsiaTheme="minorEastAsia"/>
        </w:rPr>
      </w:pPr>
      <w:r>
        <w:rPr>
          <w:rFonts w:eastAsiaTheme="minorEastAsia"/>
        </w:rPr>
        <w:t>or</w:t>
      </w:r>
    </w:p>
    <w:p w:rsidR="005979DB" w:rsidRPr="0020249F" w:rsidRDefault="00094035" w:rsidP="005979DB">
      <w:pPr>
        <w:spacing w:before="240" w:after="120"/>
        <w:jc w:val="both"/>
        <w:rPr>
          <w:rFonts w:eastAsiaTheme="minorEastAsia"/>
        </w:rPr>
      </w:pPr>
      <m:oMathPara>
        <m:oMath>
          <m:d>
            <m:dPr>
              <m:begChr m:val="{"/>
              <m:endChr m:val=""/>
              <m:ctrlPr>
                <w:rPr>
                  <w:rFonts w:ascii="Cambria Math" w:hAnsi="Cambria Math"/>
                  <w:i/>
                </w:rPr>
              </m:ctrlPr>
            </m:dPr>
            <m:e>
              <m:m>
                <m:mPr>
                  <m:cGp m:val="8"/>
                  <m:mcs>
                    <m:mc>
                      <m:mcPr>
                        <m:count m:val="2"/>
                        <m:mcJc m:val="center"/>
                      </m:mcPr>
                    </m:mc>
                    <m:mc>
                      <m:mcPr>
                        <m:count m:val="1"/>
                        <m:mcJc m:val="left"/>
                      </m:mcPr>
                    </m:mc>
                  </m:mcs>
                  <m:ctrlPr>
                    <w:rPr>
                      <w:rFonts w:ascii="Cambria Math" w:hAnsi="Cambria Math"/>
                      <w:i/>
                    </w:rPr>
                  </m:ctrlPr>
                </m:mPr>
                <m:mr>
                  <m:e>
                    <m:acc>
                      <m:accPr>
                        <m:chr m:val="̃"/>
                        <m:ctrlPr>
                          <w:rPr>
                            <w:rFonts w:ascii="Cambria Math" w:hAnsi="Cambria Math"/>
                            <w:i/>
                          </w:rPr>
                        </m:ctrlPr>
                      </m:accPr>
                      <m:e>
                        <m:r>
                          <w:rPr>
                            <w:rFonts w:ascii="Cambria Math" w:hAnsi="Cambria Math"/>
                          </w:rPr>
                          <m:t>ϑ</m:t>
                        </m:r>
                      </m:e>
                    </m:acc>
                  </m:e>
                  <m:e>
                    <m:r>
                      <w:rPr>
                        <w:rFonts w:ascii="Cambria Math" w:hAnsi="Cambria Math"/>
                      </w:rPr>
                      <m:t>=</m:t>
                    </m:r>
                  </m:e>
                  <m:e>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acc>
                              <m:accPr>
                                <m:ctrlPr>
                                  <w:rPr>
                                    <w:rFonts w:ascii="Cambria Math" w:hAnsi="Cambria Math"/>
                                    <w:i/>
                                  </w:rPr>
                                </m:ctrlPr>
                              </m:accPr>
                              <m:e>
                                <m:r>
                                  <w:rPr>
                                    <w:rFonts w:ascii="Cambria Math" w:hAnsi="Cambria Math"/>
                                  </w:rPr>
                                  <m:t>α</m:t>
                                </m:r>
                              </m:e>
                            </m:acc>
                            <m:f>
                              <m:fPr>
                                <m:ctrlPr>
                                  <w:rPr>
                                    <w:rFonts w:ascii="Cambria Math" w:hAnsi="Cambria Math"/>
                                    <w:i/>
                                  </w:rPr>
                                </m:ctrlPr>
                              </m:fPr>
                              <m:num>
                                <m:r>
                                  <w:rPr>
                                    <w:rFonts w:ascii="Cambria Math" w:hAnsi="Cambria Math"/>
                                  </w:rPr>
                                  <m:t>dt</m:t>
                                </m:r>
                              </m:num>
                              <m:den>
                                <m:r>
                                  <w:rPr>
                                    <w:rFonts w:ascii="Cambria Math" w:hAnsi="Cambria Math"/>
                                  </w:rPr>
                                  <m:t>ds</m:t>
                                </m:r>
                              </m:den>
                            </m:f>
                          </m:sup>
                        </m:sSup>
                      </m:num>
                      <m:den>
                        <m:acc>
                          <m:accPr>
                            <m:ctrlPr>
                              <w:rPr>
                                <w:rFonts w:ascii="Cambria Math" w:hAnsi="Cambria Math"/>
                                <w:i/>
                              </w:rPr>
                            </m:ctrlPr>
                          </m:accPr>
                          <m:e>
                            <m:r>
                              <w:rPr>
                                <w:rFonts w:ascii="Cambria Math" w:hAnsi="Cambria Math"/>
                              </w:rPr>
                              <m:t>α</m:t>
                            </m:r>
                          </m:e>
                        </m:acc>
                        <m:r>
                          <w:rPr>
                            <w:rFonts w:ascii="Cambria Math" w:hAnsi="Cambria Math"/>
                          </w:rPr>
                          <m:t>dt</m:t>
                        </m:r>
                      </m:den>
                    </m:f>
                    <m:acc>
                      <m:accPr>
                        <m:ctrlPr>
                          <w:rPr>
                            <w:rFonts w:ascii="Cambria Math" w:hAnsi="Cambria Math"/>
                            <w:i/>
                          </w:rPr>
                        </m:ctrlPr>
                      </m:accPr>
                      <m:e>
                        <m:r>
                          <w:rPr>
                            <w:rFonts w:ascii="Cambria Math" w:hAnsi="Cambria Math"/>
                          </w:rPr>
                          <m:t>ϑ</m:t>
                        </m:r>
                      </m:e>
                    </m:acc>
                    <m:r>
                      <w:rPr>
                        <w:rFonts w:ascii="Cambria Math" w:hAnsi="Cambria Math"/>
                      </w:rPr>
                      <m:t>=</m:t>
                    </m:r>
                    <m:acc>
                      <m:accPr>
                        <m:ctrlPr>
                          <w:rPr>
                            <w:rFonts w:ascii="Cambria Math" w:hAnsi="Cambria Math"/>
                            <w:i/>
                          </w:rPr>
                        </m:ctrlPr>
                      </m:accPr>
                      <m:e>
                        <m:r>
                          <w:rPr>
                            <w:rFonts w:ascii="Cambria Math" w:hAnsi="Cambria Math"/>
                          </w:rPr>
                          <m:t>ϑ</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acc>
                          <m:accPr>
                            <m:ctrlPr>
                              <w:rPr>
                                <w:rFonts w:ascii="Cambria Math" w:hAnsi="Cambria Math"/>
                                <w:i/>
                              </w:rPr>
                            </m:ctrlPr>
                          </m:accPr>
                          <m:e>
                            <m:r>
                              <w:rPr>
                                <w:rFonts w:ascii="Cambria Math" w:hAnsi="Cambria Math"/>
                              </w:rPr>
                              <m:t>α</m:t>
                            </m:r>
                          </m:e>
                        </m:acc>
                      </m:den>
                    </m:f>
                  </m:e>
                </m:mr>
                <m:mr>
                  <m:e>
                    <m:acc>
                      <m:accPr>
                        <m:chr m:val="̃"/>
                        <m:ctrlPr>
                          <w:rPr>
                            <w:rFonts w:ascii="Cambria Math" w:hAnsi="Cambria Math"/>
                            <w:i/>
                          </w:rPr>
                        </m:ctrlPr>
                      </m:accPr>
                      <m:e>
                        <m:r>
                          <w:rPr>
                            <w:rFonts w:ascii="Cambria Math" w:hAnsi="Cambria Math"/>
                          </w:rPr>
                          <m:t>α</m:t>
                        </m:r>
                      </m:e>
                    </m:acc>
                  </m:e>
                  <m:e>
                    <m:r>
                      <w:rPr>
                        <w:rFonts w:ascii="Cambria Math" w:hAnsi="Cambria Math"/>
                      </w:rPr>
                      <m:t>=</m:t>
                    </m:r>
                  </m:e>
                  <m:e>
                    <m:f>
                      <m:fPr>
                        <m:ctrlPr>
                          <w:rPr>
                            <w:rFonts w:ascii="Cambria Math" w:hAnsi="Cambria Math"/>
                            <w:i/>
                          </w:rPr>
                        </m:ctrlPr>
                      </m:fPr>
                      <m:num>
                        <m:sSup>
                          <m:sSupPr>
                            <m:ctrlPr>
                              <w:rPr>
                                <w:rFonts w:ascii="Cambria Math" w:hAnsi="Cambria Math"/>
                                <w:i/>
                              </w:rPr>
                            </m:ctrlPr>
                          </m:sSupPr>
                          <m:e>
                            <m:r>
                              <w:rPr>
                                <w:rFonts w:ascii="Cambria Math" w:hAnsi="Cambria Math"/>
                              </w:rPr>
                              <m:t>1-e</m:t>
                            </m:r>
                          </m:e>
                          <m:sup>
                            <m:r>
                              <w:rPr>
                                <w:rFonts w:ascii="Cambria Math" w:hAnsi="Cambria Math"/>
                              </w:rPr>
                              <m:t>-</m:t>
                            </m:r>
                            <m:acc>
                              <m:accPr>
                                <m:ctrlPr>
                                  <w:rPr>
                                    <w:rFonts w:ascii="Cambria Math" w:hAnsi="Cambria Math"/>
                                    <w:i/>
                                  </w:rPr>
                                </m:ctrlPr>
                              </m:accPr>
                              <m:e>
                                <m:r>
                                  <w:rPr>
                                    <w:rFonts w:ascii="Cambria Math" w:hAnsi="Cambria Math"/>
                                  </w:rPr>
                                  <m:t>α</m:t>
                                </m:r>
                              </m:e>
                            </m:acc>
                            <m:f>
                              <m:fPr>
                                <m:ctrlPr>
                                  <w:rPr>
                                    <w:rFonts w:ascii="Cambria Math" w:hAnsi="Cambria Math"/>
                                    <w:i/>
                                  </w:rPr>
                                </m:ctrlPr>
                              </m:fPr>
                              <m:num>
                                <m:r>
                                  <w:rPr>
                                    <w:rFonts w:ascii="Cambria Math" w:hAnsi="Cambria Math"/>
                                  </w:rPr>
                                  <m:t>dt</m:t>
                                </m:r>
                              </m:num>
                              <m:den>
                                <m:r>
                                  <w:rPr>
                                    <w:rFonts w:ascii="Cambria Math" w:hAnsi="Cambria Math"/>
                                  </w:rPr>
                                  <m:t>ds</m:t>
                                </m:r>
                              </m:den>
                            </m:f>
                          </m:sup>
                        </m:sSup>
                      </m:num>
                      <m:den>
                        <m:r>
                          <w:rPr>
                            <w:rFonts w:ascii="Cambria Math" w:hAnsi="Cambria Math"/>
                          </w:rPr>
                          <m:t>dt</m:t>
                        </m:r>
                      </m:den>
                    </m:f>
                  </m:e>
                </m:mr>
                <m:m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e>
                  <m:e>
                    <m:r>
                      <w:rPr>
                        <w:rFonts w:ascii="Cambria Math" w:hAnsi="Cambria Math"/>
                      </w:rPr>
                      <m:t>=</m:t>
                    </m:r>
                  </m:e>
                  <m:e>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1-</m:t>
                        </m:r>
                        <m:sSup>
                          <m:sSupPr>
                            <m:ctrlPr>
                              <w:rPr>
                                <w:rFonts w:ascii="Cambria Math" w:hAnsi="Cambria Math"/>
                                <w:i/>
                              </w:rPr>
                            </m:ctrlPr>
                          </m:sSupPr>
                          <m:e>
                            <m:r>
                              <w:rPr>
                                <w:rFonts w:ascii="Cambria Math" w:hAnsi="Cambria Math"/>
                              </w:rPr>
                              <m:t>e</m:t>
                            </m:r>
                          </m:e>
                          <m:sup>
                            <m:r>
                              <w:rPr>
                                <w:rFonts w:ascii="Cambria Math" w:hAnsi="Cambria Math"/>
                              </w:rPr>
                              <m:t>-2</m:t>
                            </m:r>
                            <m:acc>
                              <m:accPr>
                                <m:ctrlPr>
                                  <w:rPr>
                                    <w:rFonts w:ascii="Cambria Math" w:hAnsi="Cambria Math"/>
                                    <w:i/>
                                  </w:rPr>
                                </m:ctrlPr>
                              </m:accPr>
                              <m:e>
                                <m:r>
                                  <w:rPr>
                                    <w:rFonts w:ascii="Cambria Math" w:hAnsi="Cambria Math"/>
                                  </w:rPr>
                                  <m:t>α</m:t>
                                </m:r>
                              </m:e>
                            </m:acc>
                            <m:f>
                              <m:fPr>
                                <m:ctrlPr>
                                  <w:rPr>
                                    <w:rFonts w:ascii="Cambria Math" w:hAnsi="Cambria Math"/>
                                    <w:i/>
                                  </w:rPr>
                                </m:ctrlPr>
                              </m:fPr>
                              <m:num>
                                <m:r>
                                  <w:rPr>
                                    <w:rFonts w:ascii="Cambria Math" w:hAnsi="Cambria Math"/>
                                  </w:rPr>
                                  <m:t>dt</m:t>
                                </m:r>
                              </m:num>
                              <m:den>
                                <m:r>
                                  <w:rPr>
                                    <w:rFonts w:ascii="Cambria Math" w:hAnsi="Cambria Math"/>
                                  </w:rPr>
                                  <m:t>ds</m:t>
                                </m:r>
                              </m:den>
                            </m:f>
                          </m:sup>
                        </m:sSup>
                      </m:num>
                      <m:den>
                        <m:r>
                          <w:rPr>
                            <w:rFonts w:ascii="Cambria Math" w:eastAsiaTheme="minorEastAsia" w:hAnsi="Cambria Math"/>
                          </w:rPr>
                          <m:t>2</m:t>
                        </m:r>
                        <m:acc>
                          <m:accPr>
                            <m:ctrlPr>
                              <w:rPr>
                                <w:rFonts w:ascii="Cambria Math" w:eastAsiaTheme="minorEastAsia" w:hAnsi="Cambria Math"/>
                                <w:i/>
                              </w:rPr>
                            </m:ctrlPr>
                          </m:accPr>
                          <m:e>
                            <m:r>
                              <w:rPr>
                                <w:rFonts w:ascii="Cambria Math" w:eastAsiaTheme="minorEastAsia" w:hAnsi="Cambria Math"/>
                              </w:rPr>
                              <m:t>α</m:t>
                            </m:r>
                          </m:e>
                        </m:acc>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ds</m:t>
                            </m:r>
                          </m:den>
                        </m:f>
                      </m:den>
                    </m:f>
                    <m:r>
                      <w:rPr>
                        <w:rFonts w:ascii="Cambria Math" w:eastAsiaTheme="minorEastAsia" w:hAnsi="Cambria Math"/>
                      </w:rPr>
                      <m:t>=</m:t>
                    </m:r>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r>
                      <w:rPr>
                        <w:rFonts w:ascii="Cambria Math" w:eastAsiaTheme="minorEastAsia" w:hAnsi="Cambria Math"/>
                      </w:rPr>
                      <m:t>×dt×</m:t>
                    </m:r>
                    <m:f>
                      <m:fPr>
                        <m:ctrlPr>
                          <w:rPr>
                            <w:rFonts w:ascii="Cambria Math" w:eastAsiaTheme="minorEastAsia" w:hAnsi="Cambria Math"/>
                            <w:i/>
                          </w:rPr>
                        </m:ctrlPr>
                      </m:fPr>
                      <m:num>
                        <m:acc>
                          <m:accPr>
                            <m:chr m:val="̃"/>
                            <m:ctrlPr>
                              <w:rPr>
                                <w:rFonts w:ascii="Cambria Math" w:hAnsi="Cambria Math"/>
                                <w:i/>
                              </w:rPr>
                            </m:ctrlPr>
                          </m:accPr>
                          <m:e>
                            <m:r>
                              <w:rPr>
                                <w:rFonts w:ascii="Cambria Math" w:hAnsi="Cambria Math"/>
                              </w:rPr>
                              <m:t>α</m:t>
                            </m:r>
                          </m:e>
                        </m:acc>
                      </m:num>
                      <m:den>
                        <m:acc>
                          <m:accPr>
                            <m:ctrlPr>
                              <w:rPr>
                                <w:rFonts w:ascii="Cambria Math" w:eastAsiaTheme="minorEastAsia" w:hAnsi="Cambria Math"/>
                                <w:i/>
                              </w:rPr>
                            </m:ctrlPr>
                          </m:accPr>
                          <m:e>
                            <m:r>
                              <w:rPr>
                                <w:rFonts w:ascii="Cambria Math" w:eastAsiaTheme="minorEastAsia" w:hAnsi="Cambria Math"/>
                              </w:rPr>
                              <m:t>α</m:t>
                            </m:r>
                          </m:e>
                        </m:acc>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1+e</m:t>
                            </m:r>
                          </m:e>
                          <m:sup>
                            <m:r>
                              <w:rPr>
                                <w:rFonts w:ascii="Cambria Math" w:hAnsi="Cambria Math"/>
                              </w:rPr>
                              <m:t>-</m:t>
                            </m:r>
                            <m:acc>
                              <m:accPr>
                                <m:ctrlPr>
                                  <w:rPr>
                                    <w:rFonts w:ascii="Cambria Math" w:hAnsi="Cambria Math"/>
                                    <w:i/>
                                  </w:rPr>
                                </m:ctrlPr>
                              </m:accPr>
                              <m:e>
                                <m:r>
                                  <w:rPr>
                                    <w:rFonts w:ascii="Cambria Math" w:hAnsi="Cambria Math"/>
                                  </w:rPr>
                                  <m:t>α</m:t>
                                </m:r>
                              </m:e>
                            </m:acc>
                            <m:f>
                              <m:fPr>
                                <m:ctrlPr>
                                  <w:rPr>
                                    <w:rFonts w:ascii="Cambria Math" w:hAnsi="Cambria Math"/>
                                    <w:i/>
                                  </w:rPr>
                                </m:ctrlPr>
                              </m:fPr>
                              <m:num>
                                <m:r>
                                  <w:rPr>
                                    <w:rFonts w:ascii="Cambria Math" w:hAnsi="Cambria Math"/>
                                  </w:rPr>
                                  <m:t>dt</m:t>
                                </m:r>
                              </m:num>
                              <m:den>
                                <m:r>
                                  <w:rPr>
                                    <w:rFonts w:ascii="Cambria Math" w:hAnsi="Cambria Math"/>
                                  </w:rPr>
                                  <m:t>ds</m:t>
                                </m:r>
                              </m:den>
                            </m:f>
                          </m:sup>
                        </m:sSup>
                      </m:num>
                      <m:den>
                        <m:r>
                          <w:rPr>
                            <w:rFonts w:ascii="Cambria Math" w:eastAsiaTheme="minorEastAsia" w:hAnsi="Cambria Math"/>
                          </w:rPr>
                          <m:t>2</m:t>
                        </m:r>
                      </m:den>
                    </m:f>
                    <m:r>
                      <w:rPr>
                        <w:rFonts w:ascii="Cambria Math" w:eastAsiaTheme="minorEastAsia" w:hAnsi="Cambria Math"/>
                      </w:rPr>
                      <m:t>×ds</m:t>
                    </m:r>
                  </m:e>
                </m:mr>
              </m:m>
            </m:e>
          </m:d>
        </m:oMath>
      </m:oMathPara>
    </w:p>
    <w:p w:rsidR="005979DB" w:rsidRPr="003B45CE" w:rsidRDefault="005979DB" w:rsidP="005979DB">
      <w:pPr>
        <w:spacing w:before="240" w:after="120"/>
        <w:jc w:val="both"/>
        <w:rPr>
          <w:rFonts w:eastAsiaTheme="minorEastAsia"/>
        </w:rPr>
      </w:pPr>
      <w:r>
        <w:rPr>
          <w:rFonts w:eastAsiaTheme="minorEastAsia"/>
        </w:rPr>
        <w:t xml:space="preserve">where </w:t>
      </w:r>
      <m:oMath>
        <m:d>
          <m:dPr>
            <m:ctrlPr>
              <w:rPr>
                <w:rFonts w:ascii="Cambria Math" w:eastAsiaTheme="minorEastAsia" w:hAnsi="Cambria Math"/>
                <w:i/>
              </w:rPr>
            </m:ctrlPr>
          </m:dPr>
          <m:e>
            <m:acc>
              <m:accPr>
                <m:ctrlPr>
                  <w:rPr>
                    <w:rFonts w:ascii="Cambria Math" w:hAnsi="Cambria Math"/>
                    <w:i/>
                  </w:rPr>
                </m:ctrlPr>
              </m:accPr>
              <m:e>
                <m:r>
                  <w:rPr>
                    <w:rFonts w:ascii="Cambria Math" w:hAnsi="Cambria Math"/>
                  </w:rPr>
                  <m:t>ϑ</m:t>
                </m:r>
              </m:e>
            </m:acc>
            <m:r>
              <w:rPr>
                <w:rFonts w:ascii="Cambria Math" w:hAnsi="Cambria Math"/>
              </w:rPr>
              <m:t>,</m:t>
            </m:r>
            <m:acc>
              <m:accPr>
                <m:ctrlPr>
                  <w:rPr>
                    <w:rFonts w:ascii="Cambria Math" w:hAnsi="Cambria Math"/>
                    <w:i/>
                  </w:rPr>
                </m:ctrlPr>
              </m:accPr>
              <m:e>
                <m:r>
                  <w:rPr>
                    <w:rFonts w:ascii="Cambria Math" w:hAnsi="Cambria Math"/>
                  </w:rPr>
                  <m:t>α</m:t>
                </m:r>
              </m:e>
            </m:acc>
          </m:e>
        </m:d>
      </m:oMath>
      <w:r>
        <w:rPr>
          <w:rFonts w:eastAsiaTheme="minorEastAsia"/>
        </w:rPr>
        <w:t xml:space="preserve"> are regression parameters estimated using daily yield sample.</w:t>
      </w:r>
    </w:p>
    <w:p w:rsidR="005979DB" w:rsidRDefault="005979DB" w:rsidP="005979DB">
      <w:pPr>
        <w:pStyle w:val="Heading4"/>
      </w:pPr>
      <w:r>
        <w:lastRenderedPageBreak/>
        <w:t>Random Walk</w:t>
      </w:r>
    </w:p>
    <w:p w:rsidR="005979DB" w:rsidRDefault="005979DB" w:rsidP="005979DB">
      <w:pPr>
        <w:spacing w:before="240" w:after="120"/>
        <w:jc w:val="both"/>
      </w:pPr>
      <w:r>
        <w:t xml:space="preserve">Random walk is a special case of mean-reversion process with </w:t>
      </w:r>
      <m:oMath>
        <m:r>
          <w:rPr>
            <w:rFonts w:ascii="Cambria Math" w:hAnsi="Cambria Math"/>
          </w:rPr>
          <m:t>a=0</m:t>
        </m:r>
      </m:oMath>
      <w:r>
        <w:rPr>
          <w:rFonts w:eastAsiaTheme="minorEastAsia"/>
        </w:rPr>
        <w:t xml:space="preserve">. The parameters are equal </w:t>
      </w:r>
    </w:p>
    <w:p w:rsidR="005979DB" w:rsidRPr="003B45CE" w:rsidRDefault="00094035" w:rsidP="005979DB">
      <w:pPr>
        <w:spacing w:before="240" w:after="120"/>
        <w:jc w:val="both"/>
        <w:rPr>
          <w:rFonts w:eastAsiaTheme="minorEastAsia"/>
        </w:rPr>
      </w:pPr>
      <m:oMathPara>
        <m:oMath>
          <m:d>
            <m:dPr>
              <m:begChr m:val="{"/>
              <m:endChr m:val=""/>
              <m:ctrlPr>
                <w:rPr>
                  <w:rFonts w:ascii="Cambria Math" w:hAnsi="Cambria Math"/>
                  <w:i/>
                </w:rPr>
              </m:ctrlPr>
            </m:dPr>
            <m:e>
              <m:m>
                <m:mPr>
                  <m:cGp m:val="8"/>
                  <m:mcs>
                    <m:mc>
                      <m:mcPr>
                        <m:count m:val="2"/>
                        <m:mcJc m:val="center"/>
                      </m:mcPr>
                    </m:mc>
                    <m:mc>
                      <m:mcPr>
                        <m:count m:val="1"/>
                        <m:mcJc m:val="left"/>
                      </m:mcPr>
                    </m:mc>
                  </m:mcs>
                  <m:ctrlPr>
                    <w:rPr>
                      <w:rFonts w:ascii="Cambria Math" w:hAnsi="Cambria Math"/>
                      <w:i/>
                    </w:rPr>
                  </m:ctrlPr>
                </m:mPr>
                <m:mr>
                  <m:e>
                    <m:acc>
                      <m:accPr>
                        <m:chr m:val="̃"/>
                        <m:ctrlPr>
                          <w:rPr>
                            <w:rFonts w:ascii="Cambria Math" w:hAnsi="Cambria Math"/>
                            <w:i/>
                          </w:rPr>
                        </m:ctrlPr>
                      </m:accPr>
                      <m:e>
                        <m:r>
                          <w:rPr>
                            <w:rFonts w:ascii="Cambria Math" w:hAnsi="Cambria Math"/>
                          </w:rPr>
                          <m:t>ϑ</m:t>
                        </m:r>
                      </m:e>
                    </m:acc>
                  </m:e>
                  <m:e>
                    <m:r>
                      <w:rPr>
                        <w:rFonts w:ascii="Cambria Math" w:hAnsi="Cambria Math"/>
                      </w:rPr>
                      <m:t>=</m:t>
                    </m:r>
                  </m:e>
                  <m:e>
                    <m:r>
                      <w:rPr>
                        <w:rFonts w:ascii="Cambria Math" w:hAnsi="Cambria Math"/>
                      </w:rPr>
                      <m:t>ϑ</m:t>
                    </m:r>
                  </m:e>
                </m:mr>
                <m:mr>
                  <m:e>
                    <m:acc>
                      <m:accPr>
                        <m:chr m:val="̃"/>
                        <m:ctrlPr>
                          <w:rPr>
                            <w:rFonts w:ascii="Cambria Math" w:hAnsi="Cambria Math"/>
                            <w:i/>
                          </w:rPr>
                        </m:ctrlPr>
                      </m:accPr>
                      <m:e>
                        <m:r>
                          <w:rPr>
                            <w:rFonts w:ascii="Cambria Math" w:hAnsi="Cambria Math"/>
                          </w:rPr>
                          <m:t>α</m:t>
                        </m:r>
                      </m:e>
                    </m:acc>
                  </m:e>
                  <m:e>
                    <m:r>
                      <w:rPr>
                        <w:rFonts w:ascii="Cambria Math" w:hAnsi="Cambria Math"/>
                      </w:rPr>
                      <m:t>=</m:t>
                    </m:r>
                  </m:e>
                  <m:e>
                    <m:r>
                      <w:rPr>
                        <w:rFonts w:ascii="Cambria Math" w:hAnsi="Cambria Math"/>
                      </w:rPr>
                      <m:t>α</m:t>
                    </m:r>
                  </m:e>
                </m:mr>
                <m:m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e>
                  <m:e>
                    <m:r>
                      <w:rPr>
                        <w:rFonts w:ascii="Cambria Math" w:hAnsi="Cambria Math"/>
                      </w:rPr>
                      <m:t>=</m:t>
                    </m:r>
                  </m:e>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mr>
              </m:m>
            </m:e>
          </m:d>
        </m:oMath>
      </m:oMathPara>
    </w:p>
    <w:p w:rsidR="005979DB" w:rsidRDefault="005979DB" w:rsidP="00335FEC">
      <w:pPr>
        <w:pStyle w:val="Heading2"/>
      </w:pPr>
      <w:bookmarkStart w:id="12" w:name="_Toc486433990"/>
      <w:bookmarkStart w:id="13" w:name="_Toc498585479"/>
      <w:r>
        <w:t>Terminal Distribution Parameters</w:t>
      </w:r>
      <w:bookmarkEnd w:id="12"/>
      <w:bookmarkEnd w:id="13"/>
    </w:p>
    <w:p w:rsidR="005979DB" w:rsidRDefault="005979DB" w:rsidP="005979DB">
      <w:pPr>
        <w:spacing w:before="240" w:after="120"/>
        <w:jc w:val="both"/>
      </w:pPr>
      <w:r>
        <w:t>Parameters of the short-rate terminal distribution are summarized in the exhibit below.</w:t>
      </w:r>
    </w:p>
    <w:tbl>
      <w:tblPr>
        <w:tblStyle w:val="TableGrid"/>
        <w:tblW w:w="9067" w:type="dxa"/>
        <w:jc w:val="center"/>
        <w:tblLook w:val="04A0" w:firstRow="1" w:lastRow="0" w:firstColumn="1" w:lastColumn="0" w:noHBand="0" w:noVBand="1"/>
      </w:tblPr>
      <w:tblGrid>
        <w:gridCol w:w="2689"/>
        <w:gridCol w:w="3969"/>
        <w:gridCol w:w="2409"/>
      </w:tblGrid>
      <w:tr w:rsidR="005979DB" w:rsidRPr="00F12706" w:rsidTr="004F3645">
        <w:trPr>
          <w:tblHeader/>
          <w:jc w:val="center"/>
        </w:trPr>
        <w:tc>
          <w:tcPr>
            <w:tcW w:w="2689" w:type="dxa"/>
            <w:shd w:val="clear" w:color="auto" w:fill="808080" w:themeFill="background1" w:themeFillShade="80"/>
          </w:tcPr>
          <w:p w:rsidR="005979DB" w:rsidRPr="00F12706" w:rsidRDefault="005979DB" w:rsidP="004F3645">
            <w:pPr>
              <w:spacing w:before="60" w:after="60"/>
              <w:jc w:val="both"/>
              <w:rPr>
                <w:b/>
                <w:color w:val="FFFFFF" w:themeColor="background1"/>
              </w:rPr>
            </w:pPr>
            <w:r w:rsidRPr="00F12706">
              <w:rPr>
                <w:b/>
                <w:color w:val="FFFFFF" w:themeColor="background1"/>
              </w:rPr>
              <w:t>Model name</w:t>
            </w:r>
          </w:p>
        </w:tc>
        <w:tc>
          <w:tcPr>
            <w:tcW w:w="3969" w:type="dxa"/>
            <w:shd w:val="clear" w:color="auto" w:fill="808080" w:themeFill="background1" w:themeFillShade="80"/>
          </w:tcPr>
          <w:p w:rsidR="005979DB" w:rsidRPr="00F12706" w:rsidRDefault="005979DB" w:rsidP="004F3645">
            <w:pPr>
              <w:spacing w:before="60" w:after="60"/>
              <w:jc w:val="center"/>
              <w:rPr>
                <w:b/>
                <w:color w:val="FFFFFF" w:themeColor="background1"/>
              </w:rPr>
            </w:pPr>
            <w:r w:rsidRPr="00F12706">
              <w:rPr>
                <w:b/>
                <w:color w:val="FFFFFF" w:themeColor="background1"/>
              </w:rPr>
              <w:t>Drift term</w:t>
            </w:r>
          </w:p>
        </w:tc>
        <w:tc>
          <w:tcPr>
            <w:tcW w:w="2409" w:type="dxa"/>
            <w:shd w:val="clear" w:color="auto" w:fill="808080" w:themeFill="background1" w:themeFillShade="80"/>
          </w:tcPr>
          <w:p w:rsidR="005979DB" w:rsidRPr="00F12706" w:rsidRDefault="005979DB" w:rsidP="004F3645">
            <w:pPr>
              <w:spacing w:before="60" w:after="60"/>
              <w:jc w:val="center"/>
              <w:rPr>
                <w:b/>
                <w:color w:val="FFFFFF" w:themeColor="background1"/>
              </w:rPr>
            </w:pPr>
            <w:r w:rsidRPr="00F12706">
              <w:rPr>
                <w:b/>
                <w:color w:val="FFFFFF" w:themeColor="background1"/>
              </w:rPr>
              <w:t>Diffusion term</w:t>
            </w:r>
          </w:p>
        </w:tc>
      </w:tr>
      <w:tr w:rsidR="005979DB" w:rsidTr="004F3645">
        <w:trPr>
          <w:jc w:val="center"/>
        </w:trPr>
        <w:tc>
          <w:tcPr>
            <w:tcW w:w="9067" w:type="dxa"/>
            <w:gridSpan w:val="3"/>
            <w:vAlign w:val="center"/>
          </w:tcPr>
          <w:p w:rsidR="005979DB" w:rsidRPr="00F12706" w:rsidRDefault="005979DB" w:rsidP="00C53E1C">
            <w:pPr>
              <w:keepNext/>
              <w:spacing w:before="60" w:after="60"/>
              <w:jc w:val="center"/>
              <w:rPr>
                <w:rFonts w:ascii="Calibri" w:eastAsia="Calibri" w:hAnsi="Calibri" w:cs="Times New Roman"/>
                <w:b/>
              </w:rPr>
            </w:pPr>
            <w:r w:rsidRPr="00F12706">
              <w:rPr>
                <w:b/>
              </w:rPr>
              <w:t>Equilibrium Model</w:t>
            </w:r>
            <w:r>
              <w:rPr>
                <w:b/>
              </w:rPr>
              <w:t>s</w:t>
            </w: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Pr>
                <w:sz w:val="18"/>
                <w:szCs w:val="18"/>
              </w:rPr>
              <w:t>Random Walk</w:t>
            </w:r>
          </w:p>
        </w:tc>
        <w:tc>
          <w:tcPr>
            <w:tcW w:w="3969" w:type="dxa"/>
            <w:tcMar>
              <w:left w:w="28" w:type="dxa"/>
              <w:right w:w="28" w:type="dxa"/>
            </w:tcMar>
            <w:vAlign w:val="center"/>
          </w:tcPr>
          <w:p w:rsidR="005979DB" w:rsidRPr="006F6D5C" w:rsidRDefault="00094035" w:rsidP="004F3645">
            <w:pPr>
              <w:spacing w:before="60" w:after="60"/>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+ϑT</m:t>
                </m:r>
              </m:oMath>
            </m:oMathPara>
          </w:p>
        </w:tc>
        <w:tc>
          <w:tcPr>
            <w:tcW w:w="2409" w:type="dxa"/>
            <w:tcMar>
              <w:left w:w="28" w:type="dxa"/>
              <w:right w:w="28" w:type="dxa"/>
            </w:tcMar>
            <w:vAlign w:val="center"/>
          </w:tcPr>
          <w:p w:rsidR="005979DB" w:rsidRPr="006F6D5C" w:rsidRDefault="00094035" w:rsidP="004F3645">
            <w:pPr>
              <w:spacing w:before="60" w:after="60"/>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T</m:t>
                    </m:r>
                  </m:sub>
                </m:sSub>
                <m:r>
                  <w:rPr>
                    <w:rFonts w:ascii="Cambria Math" w:hAnsi="Cambria Math"/>
                    <w:sz w:val="18"/>
                    <w:szCs w:val="18"/>
                  </w:rPr>
                  <m:t>=σ</m:t>
                </m:r>
                <m:rad>
                  <m:radPr>
                    <m:degHide m:val="1"/>
                    <m:ctrlPr>
                      <w:rPr>
                        <w:rFonts w:ascii="Cambria Math" w:hAnsi="Cambria Math"/>
                        <w:i/>
                        <w:sz w:val="18"/>
                        <w:szCs w:val="18"/>
                      </w:rPr>
                    </m:ctrlPr>
                  </m:radPr>
                  <m:deg/>
                  <m:e>
                    <m:r>
                      <w:rPr>
                        <w:rFonts w:ascii="Cambria Math" w:hAnsi="Cambria Math"/>
                        <w:sz w:val="18"/>
                        <w:szCs w:val="18"/>
                      </w:rPr>
                      <m:t>T</m:t>
                    </m:r>
                  </m:e>
                </m:rad>
              </m:oMath>
            </m:oMathPara>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Vasicek (1977)</w:t>
            </w:r>
          </w:p>
        </w:tc>
        <w:tc>
          <w:tcPr>
            <w:tcW w:w="3969" w:type="dxa"/>
            <w:tcMar>
              <w:left w:w="28" w:type="dxa"/>
              <w:right w:w="28" w:type="dxa"/>
            </w:tcMar>
            <w:vAlign w:val="center"/>
          </w:tcPr>
          <w:p w:rsidR="005979DB" w:rsidRPr="00A8502B" w:rsidRDefault="00094035" w:rsidP="004F3645">
            <w:pPr>
              <w:spacing w:before="60" w:after="60"/>
              <w:jc w:val="cente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 xml:space="preserve">  e</m:t>
                        </m:r>
                      </m:e>
                      <m:sup>
                        <m:r>
                          <w:rPr>
                            <w:rFonts w:ascii="Cambria Math" w:hAnsi="Cambria Math"/>
                            <w:sz w:val="18"/>
                            <w:szCs w:val="18"/>
                          </w:rPr>
                          <m:t>-αT</m:t>
                        </m:r>
                      </m:sup>
                    </m:sSup>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 xml:space="preserve">  1</m:t>
                    </m:r>
                  </m:num>
                  <m:den>
                    <m:r>
                      <w:rPr>
                        <w:rFonts w:ascii="Cambria Math" w:hAnsi="Cambria Math"/>
                        <w:sz w:val="18"/>
                        <w:szCs w:val="18"/>
                      </w:rPr>
                      <m:t>α</m:t>
                    </m:r>
                  </m:den>
                </m:f>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-αT</m:t>
                        </m:r>
                      </m:sup>
                    </m:sSup>
                  </m:e>
                </m:d>
                <m:r>
                  <w:rPr>
                    <w:rFonts w:ascii="Cambria Math" w:hAnsi="Cambria Math"/>
                    <w:sz w:val="18"/>
                    <w:szCs w:val="18"/>
                  </w:rPr>
                  <m:t>ϑ</m:t>
                </m:r>
              </m:oMath>
            </m:oMathPara>
          </w:p>
          <w:p w:rsidR="005979DB" w:rsidRDefault="005979DB" w:rsidP="004F3645">
            <w:pPr>
              <w:spacing w:before="60" w:after="60"/>
              <w:jc w:val="center"/>
              <w:rPr>
                <w:rFonts w:eastAsiaTheme="minorEastAsia"/>
                <w:sz w:val="18"/>
                <w:szCs w:val="18"/>
              </w:rPr>
            </w:pPr>
            <w:r>
              <w:rPr>
                <w:rFonts w:eastAsiaTheme="minorEastAsia"/>
                <w:sz w:val="18"/>
                <w:szCs w:val="18"/>
              </w:rPr>
              <w:t xml:space="preserve">or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 xml:space="preserve">  e</m:t>
                      </m:r>
                    </m:e>
                    <m:sup>
                      <m:r>
                        <w:rPr>
                          <w:rFonts w:ascii="Cambria Math" w:hAnsi="Cambria Math"/>
                          <w:sz w:val="18"/>
                          <w:szCs w:val="18"/>
                        </w:rPr>
                        <m:t>-αT</m:t>
                      </m:r>
                    </m:sup>
                  </m:sSup>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-αT</m:t>
                      </m:r>
                    </m:sup>
                  </m:sSup>
                </m:e>
              </m:d>
              <m:sSup>
                <m:sSupPr>
                  <m:ctrlPr>
                    <w:rPr>
                      <w:rFonts w:ascii="Cambria Math" w:hAnsi="Cambria Math"/>
                      <w:i/>
                      <w:sz w:val="18"/>
                      <w:szCs w:val="18"/>
                    </w:rPr>
                  </m:ctrlPr>
                </m:sSupPr>
                <m:e>
                  <m:r>
                    <w:rPr>
                      <w:rFonts w:ascii="Cambria Math" w:hAnsi="Cambria Math"/>
                      <w:sz w:val="18"/>
                      <w:szCs w:val="18"/>
                    </w:rPr>
                    <m:t>y</m:t>
                  </m:r>
                </m:e>
                <m:sup>
                  <m:r>
                    <w:rPr>
                      <w:rFonts w:ascii="Cambria Math" w:hAnsi="Cambria Math"/>
                      <w:sz w:val="18"/>
                      <w:szCs w:val="18"/>
                    </w:rPr>
                    <m:t>*</m:t>
                  </m:r>
                </m:sup>
              </m:sSup>
            </m:oMath>
            <w:r>
              <w:rPr>
                <w:rFonts w:eastAsiaTheme="minorEastAsia"/>
                <w:sz w:val="18"/>
                <w:szCs w:val="18"/>
              </w:rPr>
              <w:t xml:space="preserve"> </w:t>
            </w:r>
          </w:p>
          <w:p w:rsidR="005979DB" w:rsidRDefault="005979DB" w:rsidP="004F3645">
            <w:pPr>
              <w:spacing w:before="60" w:after="60"/>
              <w:jc w:val="center"/>
            </w:pPr>
            <w:r>
              <w:rPr>
                <w:rFonts w:eastAsiaTheme="minorEastAsia"/>
                <w:sz w:val="18"/>
                <w:szCs w:val="18"/>
              </w:rPr>
              <w:t xml:space="preserve">where </w:t>
            </w:r>
            <m:oMath>
              <m:sSup>
                <m:sSupPr>
                  <m:ctrlPr>
                    <w:rPr>
                      <w:rFonts w:ascii="Cambria Math" w:eastAsiaTheme="minorEastAsia" w:hAnsi="Cambria Math"/>
                      <w:i/>
                      <w:sz w:val="18"/>
                      <w:szCs w:val="18"/>
                    </w:rPr>
                  </m:ctrlPr>
                </m:sSupPr>
                <m:e>
                  <m:r>
                    <w:rPr>
                      <w:rFonts w:ascii="Cambria Math" w:eastAsiaTheme="minorEastAsia" w:hAnsi="Cambria Math"/>
                      <w:sz w:val="18"/>
                      <w:szCs w:val="18"/>
                    </w:rPr>
                    <m:t>y</m:t>
                  </m:r>
                </m:e>
                <m:sup>
                  <m:r>
                    <w:rPr>
                      <w:rFonts w:ascii="Cambria Math" w:eastAsiaTheme="minorEastAsia" w:hAnsi="Cambria Math"/>
                      <w:sz w:val="18"/>
                      <w:szCs w:val="18"/>
                    </w:rPr>
                    <m:t>*</m:t>
                  </m:r>
                </m:sup>
              </m:sSup>
              <m:r>
                <w:rPr>
                  <w:rFonts w:ascii="Cambria Math" w:eastAsiaTheme="minorEastAsia" w:hAnsi="Cambria Math"/>
                  <w:sz w:val="18"/>
                  <w:szCs w:val="18"/>
                </w:rPr>
                <m:t>=β=</m:t>
              </m:r>
              <m:f>
                <m:fPr>
                  <m:ctrlPr>
                    <w:rPr>
                      <w:rFonts w:ascii="Cambria Math" w:eastAsiaTheme="minorEastAsia" w:hAnsi="Cambria Math"/>
                      <w:i/>
                      <w:sz w:val="18"/>
                      <w:szCs w:val="18"/>
                    </w:rPr>
                  </m:ctrlPr>
                </m:fPr>
                <m:num>
                  <m:r>
                    <w:rPr>
                      <w:rFonts w:ascii="Cambria Math" w:eastAsiaTheme="minorEastAsia" w:hAnsi="Cambria Math"/>
                      <w:sz w:val="18"/>
                      <w:szCs w:val="18"/>
                    </w:rPr>
                    <m:t>ϑ</m:t>
                  </m:r>
                </m:num>
                <m:den>
                  <m:r>
                    <w:rPr>
                      <w:rFonts w:ascii="Cambria Math" w:eastAsiaTheme="minorEastAsia" w:hAnsi="Cambria Math"/>
                      <w:sz w:val="18"/>
                      <w:szCs w:val="18"/>
                    </w:rPr>
                    <m:t>α</m:t>
                  </m:r>
                </m:den>
              </m:f>
            </m:oMath>
            <w:r>
              <w:rPr>
                <w:rFonts w:eastAsiaTheme="minorEastAsia"/>
                <w:sz w:val="18"/>
                <w:szCs w:val="18"/>
              </w:rPr>
              <w:t xml:space="preserve"> is the steady state</w:t>
            </w:r>
          </w:p>
        </w:tc>
        <w:tc>
          <w:tcPr>
            <w:tcW w:w="2409" w:type="dxa"/>
            <w:tcMar>
              <w:left w:w="28" w:type="dxa"/>
              <w:right w:w="28" w:type="dxa"/>
            </w:tcMar>
            <w:vAlign w:val="center"/>
          </w:tcPr>
          <w:p w:rsidR="005979DB" w:rsidRDefault="00094035" w:rsidP="004F3645">
            <w:pPr>
              <w:spacing w:before="60" w:after="60"/>
              <w:jc w:val="center"/>
            </w:pPr>
            <m:oMathPara>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T</m:t>
                    </m:r>
                  </m:sub>
                </m:sSub>
                <m:r>
                  <w:rPr>
                    <w:rFonts w:ascii="Cambria Math" w:hAnsi="Cambria Math"/>
                    <w:sz w:val="18"/>
                    <w:szCs w:val="18"/>
                  </w:rPr>
                  <m:t>=σ×</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-2αT</m:t>
                            </m:r>
                          </m:sup>
                        </m:sSup>
                      </m:num>
                      <m:den>
                        <m:r>
                          <w:rPr>
                            <w:rFonts w:ascii="Cambria Math" w:hAnsi="Cambria Math"/>
                            <w:sz w:val="18"/>
                            <w:szCs w:val="18"/>
                          </w:rPr>
                          <m:t>2α</m:t>
                        </m:r>
                      </m:den>
                    </m:f>
                  </m:e>
                </m:rad>
              </m:oMath>
            </m:oMathPara>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Dothan (1978)</w:t>
            </w:r>
          </w:p>
        </w:tc>
        <w:tc>
          <w:tcPr>
            <w:tcW w:w="3969" w:type="dxa"/>
            <w:tcMar>
              <w:left w:w="28" w:type="dxa"/>
              <w:right w:w="28" w:type="dxa"/>
            </w:tcMar>
            <w:vAlign w:val="center"/>
          </w:tcPr>
          <w:p w:rsidR="005979DB" w:rsidRPr="00B043D8" w:rsidRDefault="005979DB" w:rsidP="004F3645">
            <w:pPr>
              <w:spacing w:before="60" w:after="60"/>
              <w:jc w:val="center"/>
              <w:rPr>
                <w:sz w:val="18"/>
                <w:szCs w:val="18"/>
              </w:rPr>
            </w:pPr>
          </w:p>
        </w:tc>
        <w:tc>
          <w:tcPr>
            <w:tcW w:w="2409"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Rendleman – Bartter</w:t>
            </w:r>
          </w:p>
        </w:tc>
        <w:tc>
          <w:tcPr>
            <w:tcW w:w="3969" w:type="dxa"/>
            <w:tcMar>
              <w:left w:w="28" w:type="dxa"/>
              <w:right w:w="28" w:type="dxa"/>
            </w:tcMar>
            <w:vAlign w:val="center"/>
          </w:tcPr>
          <w:p w:rsidR="005979DB" w:rsidRPr="00B043D8" w:rsidRDefault="005979DB" w:rsidP="004F3645">
            <w:pPr>
              <w:spacing w:before="60" w:after="60"/>
              <w:jc w:val="center"/>
              <w:rPr>
                <w:sz w:val="18"/>
                <w:szCs w:val="18"/>
              </w:rPr>
            </w:pPr>
          </w:p>
        </w:tc>
        <w:tc>
          <w:tcPr>
            <w:tcW w:w="2409"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Courtadon</w:t>
            </w:r>
          </w:p>
        </w:tc>
        <w:tc>
          <w:tcPr>
            <w:tcW w:w="3969" w:type="dxa"/>
            <w:tcMar>
              <w:left w:w="28" w:type="dxa"/>
              <w:right w:w="28" w:type="dxa"/>
            </w:tcMar>
            <w:vAlign w:val="center"/>
          </w:tcPr>
          <w:p w:rsidR="005979DB" w:rsidRPr="00B043D8" w:rsidRDefault="005979DB" w:rsidP="004F3645">
            <w:pPr>
              <w:spacing w:before="60" w:after="60"/>
              <w:jc w:val="center"/>
              <w:rPr>
                <w:sz w:val="18"/>
                <w:szCs w:val="18"/>
              </w:rPr>
            </w:pPr>
          </w:p>
        </w:tc>
        <w:tc>
          <w:tcPr>
            <w:tcW w:w="2409"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Constant Elasticity of Variance (CEV)</w:t>
            </w:r>
          </w:p>
        </w:tc>
        <w:tc>
          <w:tcPr>
            <w:tcW w:w="3969" w:type="dxa"/>
            <w:tcMar>
              <w:left w:w="28" w:type="dxa"/>
              <w:right w:w="28" w:type="dxa"/>
            </w:tcMar>
            <w:vAlign w:val="center"/>
          </w:tcPr>
          <w:p w:rsidR="005979DB" w:rsidRPr="00B043D8" w:rsidRDefault="00094035" w:rsidP="004F3645">
            <w:pPr>
              <w:spacing w:before="60" w:after="60"/>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 xml:space="preserve">  e</m:t>
                        </m:r>
                      </m:e>
                      <m:sup>
                        <m:r>
                          <w:rPr>
                            <w:rFonts w:ascii="Cambria Math" w:hAnsi="Cambria Math"/>
                            <w:sz w:val="18"/>
                            <w:szCs w:val="18"/>
                          </w:rPr>
                          <m:t>-αT</m:t>
                        </m:r>
                      </m:sup>
                    </m:sSup>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 xml:space="preserve">  1</m:t>
                    </m:r>
                  </m:num>
                  <m:den>
                    <m:r>
                      <w:rPr>
                        <w:rFonts w:ascii="Cambria Math" w:hAnsi="Cambria Math"/>
                        <w:sz w:val="18"/>
                        <w:szCs w:val="18"/>
                      </w:rPr>
                      <m:t>α</m:t>
                    </m:r>
                  </m:den>
                </m:f>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-αT</m:t>
                        </m:r>
                      </m:sup>
                    </m:sSup>
                  </m:e>
                </m:d>
                <m:r>
                  <w:rPr>
                    <w:rFonts w:ascii="Cambria Math" w:hAnsi="Cambria Math"/>
                    <w:sz w:val="18"/>
                    <w:szCs w:val="18"/>
                  </w:rPr>
                  <m:t>ϑ</m:t>
                </m:r>
              </m:oMath>
            </m:oMathPara>
          </w:p>
        </w:tc>
        <w:tc>
          <w:tcPr>
            <w:tcW w:w="2409"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Marsh-Rosenfeld (1983)</w:t>
            </w:r>
          </w:p>
        </w:tc>
        <w:tc>
          <w:tcPr>
            <w:tcW w:w="3969" w:type="dxa"/>
            <w:tcMar>
              <w:left w:w="28" w:type="dxa"/>
              <w:right w:w="28" w:type="dxa"/>
            </w:tcMar>
            <w:vAlign w:val="center"/>
          </w:tcPr>
          <w:p w:rsidR="005979DB" w:rsidRPr="00B043D8" w:rsidRDefault="005979DB" w:rsidP="004F3645">
            <w:pPr>
              <w:spacing w:before="60" w:after="60"/>
              <w:jc w:val="center"/>
              <w:rPr>
                <w:sz w:val="18"/>
                <w:szCs w:val="18"/>
              </w:rPr>
            </w:pPr>
          </w:p>
        </w:tc>
        <w:tc>
          <w:tcPr>
            <w:tcW w:w="2409"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Cox – Ingersoll – Ross (1985)</w:t>
            </w:r>
          </w:p>
        </w:tc>
        <w:tc>
          <w:tcPr>
            <w:tcW w:w="3969" w:type="dxa"/>
            <w:tcMar>
              <w:left w:w="28" w:type="dxa"/>
              <w:right w:w="28" w:type="dxa"/>
            </w:tcMar>
            <w:vAlign w:val="center"/>
          </w:tcPr>
          <w:p w:rsidR="005979DB" w:rsidRPr="00B043D8" w:rsidRDefault="005979DB" w:rsidP="004F3645">
            <w:pPr>
              <w:spacing w:before="60" w:after="60"/>
              <w:jc w:val="center"/>
              <w:rPr>
                <w:sz w:val="18"/>
                <w:szCs w:val="18"/>
              </w:rPr>
            </w:pPr>
          </w:p>
        </w:tc>
        <w:tc>
          <w:tcPr>
            <w:tcW w:w="2409"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Exponential Vasicek (EV)</w:t>
            </w:r>
          </w:p>
        </w:tc>
        <w:tc>
          <w:tcPr>
            <w:tcW w:w="3969" w:type="dxa"/>
            <w:tcMar>
              <w:left w:w="28" w:type="dxa"/>
              <w:right w:w="28" w:type="dxa"/>
            </w:tcMar>
            <w:vAlign w:val="center"/>
          </w:tcPr>
          <w:p w:rsidR="005979DB" w:rsidRPr="00B043D8" w:rsidRDefault="005979DB" w:rsidP="004F3645">
            <w:pPr>
              <w:spacing w:before="60" w:after="60"/>
              <w:jc w:val="center"/>
              <w:rPr>
                <w:sz w:val="18"/>
                <w:szCs w:val="18"/>
              </w:rPr>
            </w:pPr>
          </w:p>
        </w:tc>
        <w:tc>
          <w:tcPr>
            <w:tcW w:w="2409"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9067" w:type="dxa"/>
            <w:gridSpan w:val="3"/>
            <w:tcMar>
              <w:left w:w="28" w:type="dxa"/>
              <w:right w:w="28" w:type="dxa"/>
            </w:tcMar>
            <w:vAlign w:val="center"/>
          </w:tcPr>
          <w:p w:rsidR="005979DB" w:rsidRPr="00F12706" w:rsidRDefault="005979DB" w:rsidP="004F3645">
            <w:pPr>
              <w:spacing w:before="60" w:after="60"/>
              <w:jc w:val="center"/>
              <w:rPr>
                <w:b/>
              </w:rPr>
            </w:pPr>
            <w:r w:rsidRPr="00F12706">
              <w:rPr>
                <w:b/>
              </w:rPr>
              <w:t>No-arbitrage Models</w:t>
            </w:r>
          </w:p>
        </w:tc>
      </w:tr>
      <w:tr w:rsidR="005979DB" w:rsidTr="004F3645">
        <w:trPr>
          <w:jc w:val="center"/>
        </w:trPr>
        <w:tc>
          <w:tcPr>
            <w:tcW w:w="2689" w:type="dxa"/>
            <w:shd w:val="clear" w:color="auto" w:fill="C5E0B3" w:themeFill="accent6" w:themeFillTint="66"/>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Ho-Lee (random walk, 1986)</w:t>
            </w:r>
          </w:p>
        </w:tc>
        <w:tc>
          <w:tcPr>
            <w:tcW w:w="3969" w:type="dxa"/>
            <w:shd w:val="clear" w:color="auto" w:fill="C5E0B3" w:themeFill="accent6" w:themeFillTint="66"/>
            <w:tcMar>
              <w:left w:w="28" w:type="dxa"/>
              <w:right w:w="28" w:type="dxa"/>
            </w:tcMar>
            <w:vAlign w:val="center"/>
          </w:tcPr>
          <w:p w:rsidR="005979DB" w:rsidRPr="006F6D5C" w:rsidRDefault="00094035" w:rsidP="004F3645">
            <w:pPr>
              <w:spacing w:before="60" w:after="60"/>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T</m:t>
                    </m:r>
                  </m:sup>
                  <m:e>
                    <m:sSub>
                      <m:sSubPr>
                        <m:ctrlPr>
                          <w:rPr>
                            <w:rFonts w:ascii="Cambria Math" w:hAnsi="Cambria Math"/>
                            <w:i/>
                            <w:sz w:val="18"/>
                            <w:szCs w:val="18"/>
                          </w:rPr>
                        </m:ctrlPr>
                      </m:sSubPr>
                      <m:e>
                        <m:r>
                          <w:rPr>
                            <w:rFonts w:ascii="Cambria Math" w:hAnsi="Cambria Math"/>
                            <w:sz w:val="18"/>
                            <w:szCs w:val="18"/>
                          </w:rPr>
                          <m:t>ϑ</m:t>
                        </m:r>
                      </m:e>
                      <m:sub>
                        <m:r>
                          <w:rPr>
                            <w:rFonts w:ascii="Cambria Math" w:hAnsi="Cambria Math"/>
                            <w:sz w:val="18"/>
                            <w:szCs w:val="18"/>
                          </w:rPr>
                          <m:t>s</m:t>
                        </m:r>
                      </m:sub>
                    </m:sSub>
                    <m:r>
                      <w:rPr>
                        <w:rFonts w:ascii="Cambria Math" w:hAnsi="Cambria Math"/>
                        <w:sz w:val="18"/>
                        <w:szCs w:val="18"/>
                      </w:rPr>
                      <m:t>ds</m:t>
                    </m:r>
                  </m:e>
                </m:nary>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+ϑT</m:t>
                </m:r>
              </m:oMath>
            </m:oMathPara>
          </w:p>
        </w:tc>
        <w:tc>
          <w:tcPr>
            <w:tcW w:w="2409" w:type="dxa"/>
            <w:shd w:val="clear" w:color="auto" w:fill="C5E0B3" w:themeFill="accent6" w:themeFillTint="66"/>
            <w:tcMar>
              <w:left w:w="28" w:type="dxa"/>
              <w:right w:w="28" w:type="dxa"/>
            </w:tcMar>
            <w:vAlign w:val="center"/>
          </w:tcPr>
          <w:p w:rsidR="005979DB" w:rsidRPr="006F6D5C" w:rsidRDefault="00094035" w:rsidP="004F3645">
            <w:pPr>
              <w:spacing w:before="60" w:after="60"/>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T</m:t>
                    </m:r>
                  </m:sub>
                </m:sSub>
                <m:r>
                  <w:rPr>
                    <w:rFonts w:ascii="Cambria Math" w:hAnsi="Cambria Math"/>
                    <w:sz w:val="18"/>
                    <w:szCs w:val="18"/>
                  </w:rPr>
                  <m:t>=σ</m:t>
                </m:r>
                <m:rad>
                  <m:radPr>
                    <m:degHide m:val="1"/>
                    <m:ctrlPr>
                      <w:rPr>
                        <w:rFonts w:ascii="Cambria Math" w:hAnsi="Cambria Math"/>
                        <w:i/>
                        <w:sz w:val="18"/>
                        <w:szCs w:val="18"/>
                      </w:rPr>
                    </m:ctrlPr>
                  </m:radPr>
                  <m:deg/>
                  <m:e>
                    <m:r>
                      <w:rPr>
                        <w:rFonts w:ascii="Cambria Math" w:hAnsi="Cambria Math"/>
                        <w:sz w:val="18"/>
                        <w:szCs w:val="18"/>
                      </w:rPr>
                      <m:t>T</m:t>
                    </m:r>
                  </m:e>
                </m:rad>
              </m:oMath>
            </m:oMathPara>
          </w:p>
        </w:tc>
      </w:tr>
      <w:tr w:rsidR="005979DB" w:rsidTr="004F3645">
        <w:trPr>
          <w:jc w:val="center"/>
        </w:trPr>
        <w:tc>
          <w:tcPr>
            <w:tcW w:w="2689" w:type="dxa"/>
            <w:shd w:val="clear" w:color="auto" w:fill="C5E0B3" w:themeFill="accent6" w:themeFillTint="66"/>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Hull-White (extended Vasicek, mean-reversion, homoscedastic, 1990)</w:t>
            </w:r>
          </w:p>
        </w:tc>
        <w:tc>
          <w:tcPr>
            <w:tcW w:w="3969" w:type="dxa"/>
            <w:shd w:val="clear" w:color="auto" w:fill="C5E0B3" w:themeFill="accent6" w:themeFillTint="66"/>
            <w:tcMar>
              <w:left w:w="28" w:type="dxa"/>
              <w:right w:w="28" w:type="dxa"/>
            </w:tcMar>
            <w:vAlign w:val="center"/>
          </w:tcPr>
          <w:p w:rsidR="005979DB" w:rsidRPr="006F6D5C" w:rsidRDefault="00094035" w:rsidP="004F3645">
            <w:pPr>
              <w:spacing w:before="60" w:after="60"/>
              <w:jc w:val="cente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-αT</m:t>
                        </m:r>
                      </m:sup>
                    </m:sSup>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T</m:t>
                    </m:r>
                  </m:sup>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-α</m:t>
                        </m:r>
                        <m:d>
                          <m:dPr>
                            <m:ctrlPr>
                              <w:rPr>
                                <w:rFonts w:ascii="Cambria Math" w:hAnsi="Cambria Math"/>
                                <w:i/>
                                <w:sz w:val="18"/>
                                <w:szCs w:val="18"/>
                              </w:rPr>
                            </m:ctrlPr>
                          </m:dPr>
                          <m:e>
                            <m:r>
                              <w:rPr>
                                <w:rFonts w:ascii="Cambria Math" w:hAnsi="Cambria Math"/>
                                <w:sz w:val="18"/>
                                <w:szCs w:val="18"/>
                              </w:rPr>
                              <m:t>T-s</m:t>
                            </m:r>
                          </m:e>
                        </m:d>
                      </m:sup>
                    </m:sSup>
                    <m:sSub>
                      <m:sSubPr>
                        <m:ctrlPr>
                          <w:rPr>
                            <w:rFonts w:ascii="Cambria Math" w:hAnsi="Cambria Math"/>
                            <w:i/>
                            <w:sz w:val="18"/>
                            <w:szCs w:val="18"/>
                          </w:rPr>
                        </m:ctrlPr>
                      </m:sSubPr>
                      <m:e>
                        <m:r>
                          <w:rPr>
                            <w:rFonts w:ascii="Cambria Math" w:hAnsi="Cambria Math"/>
                            <w:sz w:val="18"/>
                            <w:szCs w:val="18"/>
                          </w:rPr>
                          <m:t>ϑ</m:t>
                        </m:r>
                      </m:e>
                      <m:sub>
                        <m:r>
                          <w:rPr>
                            <w:rFonts w:ascii="Cambria Math" w:hAnsi="Cambria Math"/>
                            <w:sz w:val="18"/>
                            <w:szCs w:val="18"/>
                          </w:rPr>
                          <m:t>s</m:t>
                        </m:r>
                      </m:sub>
                    </m:sSub>
                    <m:r>
                      <w:rPr>
                        <w:rFonts w:ascii="Cambria Math" w:hAnsi="Cambria Math"/>
                        <w:sz w:val="18"/>
                        <w:szCs w:val="18"/>
                      </w:rPr>
                      <m:t>ds</m:t>
                    </m:r>
                  </m:e>
                </m:nary>
              </m:oMath>
            </m:oMathPara>
          </w:p>
        </w:tc>
        <w:tc>
          <w:tcPr>
            <w:tcW w:w="2409" w:type="dxa"/>
            <w:shd w:val="clear" w:color="auto" w:fill="C5E0B3" w:themeFill="accent6" w:themeFillTint="66"/>
            <w:tcMar>
              <w:left w:w="28" w:type="dxa"/>
              <w:right w:w="28" w:type="dxa"/>
            </w:tcMar>
            <w:vAlign w:val="center"/>
          </w:tcPr>
          <w:p w:rsidR="005979DB" w:rsidRPr="006F6D5C" w:rsidRDefault="00094035" w:rsidP="004F3645">
            <w:pPr>
              <w:spacing w:before="60" w:after="60"/>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T</m:t>
                    </m:r>
                  </m:sub>
                </m:sSub>
                <m:r>
                  <w:rPr>
                    <w:rFonts w:ascii="Cambria Math" w:hAnsi="Cambria Math"/>
                    <w:sz w:val="18"/>
                    <w:szCs w:val="18"/>
                  </w:rPr>
                  <m:t>=σ×</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-2αT</m:t>
                            </m:r>
                          </m:sup>
                        </m:sSup>
                      </m:num>
                      <m:den>
                        <m:r>
                          <w:rPr>
                            <w:rFonts w:ascii="Cambria Math" w:hAnsi="Cambria Math"/>
                            <w:sz w:val="18"/>
                            <w:szCs w:val="18"/>
                          </w:rPr>
                          <m:t>2α</m:t>
                        </m:r>
                      </m:den>
                    </m:f>
                  </m:e>
                </m:rad>
              </m:oMath>
            </m:oMathPara>
          </w:p>
        </w:tc>
      </w:tr>
      <w:tr w:rsidR="005979DB" w:rsidTr="004F3645">
        <w:trPr>
          <w:jc w:val="center"/>
        </w:trPr>
        <w:tc>
          <w:tcPr>
            <w:tcW w:w="2689" w:type="dxa"/>
            <w:shd w:val="clear" w:color="auto" w:fill="B4C6E7" w:themeFill="accent5" w:themeFillTint="66"/>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Hull-White (extended CIR, mean reversion, heteroscedastic, 1990)</w:t>
            </w:r>
          </w:p>
        </w:tc>
        <w:tc>
          <w:tcPr>
            <w:tcW w:w="3969" w:type="dxa"/>
            <w:shd w:val="clear" w:color="auto" w:fill="B4C6E7" w:themeFill="accent5" w:themeFillTint="66"/>
            <w:tcMar>
              <w:left w:w="28" w:type="dxa"/>
              <w:right w:w="28" w:type="dxa"/>
            </w:tcMar>
            <w:tcFitText/>
            <w:vAlign w:val="center"/>
          </w:tcPr>
          <w:p w:rsidR="005979DB" w:rsidRPr="006F6D5C" w:rsidRDefault="005979DB" w:rsidP="004F3645">
            <w:pPr>
              <w:spacing w:before="60" w:after="60"/>
              <w:jc w:val="center"/>
              <w:rPr>
                <w:sz w:val="18"/>
                <w:szCs w:val="18"/>
              </w:rPr>
            </w:pPr>
          </w:p>
        </w:tc>
        <w:tc>
          <w:tcPr>
            <w:tcW w:w="2409" w:type="dxa"/>
            <w:shd w:val="clear" w:color="auto" w:fill="B4C6E7" w:themeFill="accent5" w:themeFillTint="66"/>
            <w:tcMar>
              <w:left w:w="28" w:type="dxa"/>
              <w:right w:w="28" w:type="dxa"/>
            </w:tcMar>
            <w:tcFitText/>
            <w:vAlign w:val="center"/>
          </w:tcPr>
          <w:p w:rsidR="005979DB" w:rsidRPr="006F6D5C" w:rsidRDefault="005979DB" w:rsidP="004F3645">
            <w:pPr>
              <w:spacing w:before="60" w:after="60"/>
              <w:jc w:val="center"/>
              <w:rPr>
                <w:sz w:val="18"/>
                <w:szCs w:val="18"/>
              </w:rP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Black-Derman-Toy (1990)</w:t>
            </w:r>
          </w:p>
        </w:tc>
        <w:tc>
          <w:tcPr>
            <w:tcW w:w="3969" w:type="dxa"/>
            <w:tcMar>
              <w:left w:w="28" w:type="dxa"/>
              <w:right w:w="28" w:type="dxa"/>
            </w:tcMar>
            <w:tcFitText/>
            <w:vAlign w:val="center"/>
          </w:tcPr>
          <w:p w:rsidR="005979DB" w:rsidRPr="006F6D5C" w:rsidRDefault="005979DB" w:rsidP="004F3645">
            <w:pPr>
              <w:spacing w:before="60" w:after="60"/>
              <w:jc w:val="center"/>
              <w:rPr>
                <w:sz w:val="18"/>
                <w:szCs w:val="18"/>
              </w:rPr>
            </w:pPr>
          </w:p>
        </w:tc>
        <w:tc>
          <w:tcPr>
            <w:tcW w:w="2409" w:type="dxa"/>
            <w:tcMar>
              <w:left w:w="28" w:type="dxa"/>
              <w:right w:w="28" w:type="dxa"/>
            </w:tcMar>
            <w:tcFitText/>
            <w:vAlign w:val="center"/>
          </w:tcPr>
          <w:p w:rsidR="005979DB" w:rsidRPr="006F6D5C" w:rsidRDefault="005979DB" w:rsidP="004F3645">
            <w:pPr>
              <w:spacing w:before="60" w:after="60"/>
              <w:jc w:val="center"/>
              <w:rPr>
                <w:sz w:val="18"/>
                <w:szCs w:val="18"/>
              </w:rPr>
            </w:pPr>
          </w:p>
        </w:tc>
      </w:tr>
      <w:tr w:rsidR="005979DB" w:rsidTr="004F3645">
        <w:trPr>
          <w:jc w:val="center"/>
        </w:trPr>
        <w:tc>
          <w:tcPr>
            <w:tcW w:w="2689" w:type="dxa"/>
            <w:tcMar>
              <w:left w:w="28" w:type="dxa"/>
              <w:right w:w="28" w:type="dxa"/>
            </w:tcMar>
            <w:vAlign w:val="center"/>
          </w:tcPr>
          <w:p w:rsidR="005979DB" w:rsidRPr="00B043D8" w:rsidRDefault="005979DB" w:rsidP="004F3645">
            <w:pPr>
              <w:spacing w:before="60" w:after="60"/>
              <w:rPr>
                <w:sz w:val="18"/>
                <w:szCs w:val="18"/>
              </w:rPr>
            </w:pPr>
            <w:r w:rsidRPr="00B043D8">
              <w:rPr>
                <w:sz w:val="18"/>
                <w:szCs w:val="18"/>
              </w:rPr>
              <w:t>Black-Karazinski (1991)</w:t>
            </w:r>
          </w:p>
        </w:tc>
        <w:tc>
          <w:tcPr>
            <w:tcW w:w="3969" w:type="dxa"/>
            <w:tcMar>
              <w:left w:w="28" w:type="dxa"/>
              <w:right w:w="28" w:type="dxa"/>
            </w:tcMar>
            <w:tcFitText/>
            <w:vAlign w:val="center"/>
          </w:tcPr>
          <w:p w:rsidR="005979DB" w:rsidRPr="006F6D5C" w:rsidRDefault="005979DB" w:rsidP="004F3645">
            <w:pPr>
              <w:spacing w:before="60" w:after="60"/>
              <w:jc w:val="center"/>
              <w:rPr>
                <w:sz w:val="18"/>
                <w:szCs w:val="18"/>
              </w:rPr>
            </w:pPr>
          </w:p>
        </w:tc>
        <w:tc>
          <w:tcPr>
            <w:tcW w:w="2409" w:type="dxa"/>
            <w:tcMar>
              <w:left w:w="28" w:type="dxa"/>
              <w:right w:w="28" w:type="dxa"/>
            </w:tcMar>
            <w:tcFitText/>
            <w:vAlign w:val="center"/>
          </w:tcPr>
          <w:p w:rsidR="005979DB" w:rsidRPr="006F6D5C" w:rsidRDefault="005979DB" w:rsidP="004F3645">
            <w:pPr>
              <w:spacing w:before="60" w:after="60"/>
              <w:jc w:val="center"/>
              <w:rPr>
                <w:sz w:val="18"/>
                <w:szCs w:val="18"/>
              </w:rPr>
            </w:pPr>
          </w:p>
        </w:tc>
      </w:tr>
    </w:tbl>
    <w:p w:rsidR="005979DB" w:rsidRDefault="005979DB" w:rsidP="005979DB">
      <w:pPr>
        <w:spacing w:before="240" w:after="120"/>
        <w:jc w:val="both"/>
      </w:pPr>
    </w:p>
    <w:p w:rsidR="005979DB" w:rsidRDefault="005979DB" w:rsidP="00335FEC">
      <w:pPr>
        <w:pStyle w:val="Heading2"/>
      </w:pPr>
      <w:bookmarkStart w:id="14" w:name="_Toc486433991"/>
      <w:bookmarkStart w:id="15" w:name="_Toc498585480"/>
      <w:r>
        <w:t>Zero-Coupon Bond Bullet Prices</w:t>
      </w:r>
      <w:bookmarkEnd w:id="14"/>
      <w:bookmarkEnd w:id="15"/>
    </w:p>
    <w:p w:rsidR="005979DB" w:rsidRDefault="005979DB" w:rsidP="005979DB">
      <w:r>
        <w:t>The zerto-coupon bullet prices for different models are summarized in the exhibit below.</w:t>
      </w:r>
    </w:p>
    <w:tbl>
      <w:tblPr>
        <w:tblStyle w:val="TableGrid"/>
        <w:tblW w:w="0" w:type="auto"/>
        <w:jc w:val="center"/>
        <w:tblLook w:val="04A0" w:firstRow="1" w:lastRow="0" w:firstColumn="1" w:lastColumn="0" w:noHBand="0" w:noVBand="1"/>
      </w:tblPr>
      <w:tblGrid>
        <w:gridCol w:w="2405"/>
        <w:gridCol w:w="6804"/>
      </w:tblGrid>
      <w:tr w:rsidR="005979DB" w:rsidRPr="00F12706" w:rsidTr="004F3645">
        <w:trPr>
          <w:tblHeader/>
          <w:jc w:val="center"/>
        </w:trPr>
        <w:tc>
          <w:tcPr>
            <w:tcW w:w="2405" w:type="dxa"/>
            <w:shd w:val="clear" w:color="auto" w:fill="808080" w:themeFill="background1" w:themeFillShade="80"/>
          </w:tcPr>
          <w:p w:rsidR="005979DB" w:rsidRPr="00F12706" w:rsidRDefault="005979DB" w:rsidP="004F3645">
            <w:pPr>
              <w:spacing w:before="60" w:after="60"/>
              <w:jc w:val="both"/>
              <w:rPr>
                <w:b/>
                <w:color w:val="FFFFFF" w:themeColor="background1"/>
              </w:rPr>
            </w:pPr>
            <w:r w:rsidRPr="00F12706">
              <w:rPr>
                <w:b/>
                <w:color w:val="FFFFFF" w:themeColor="background1"/>
              </w:rPr>
              <w:lastRenderedPageBreak/>
              <w:t>Model name</w:t>
            </w:r>
          </w:p>
        </w:tc>
        <w:tc>
          <w:tcPr>
            <w:tcW w:w="6804" w:type="dxa"/>
            <w:shd w:val="clear" w:color="auto" w:fill="808080" w:themeFill="background1" w:themeFillShade="80"/>
          </w:tcPr>
          <w:p w:rsidR="005979DB" w:rsidRPr="00F12706" w:rsidRDefault="005979DB" w:rsidP="004F3645">
            <w:pPr>
              <w:spacing w:before="60" w:after="60"/>
              <w:jc w:val="center"/>
              <w:rPr>
                <w:b/>
                <w:color w:val="FFFFFF" w:themeColor="background1"/>
              </w:rPr>
            </w:pPr>
            <w:r>
              <w:rPr>
                <w:b/>
                <w:color w:val="FFFFFF" w:themeColor="background1"/>
              </w:rPr>
              <w:t>Zero-coupon bond bullet price</w:t>
            </w:r>
          </w:p>
        </w:tc>
      </w:tr>
      <w:tr w:rsidR="005979DB" w:rsidTr="004F3645">
        <w:trPr>
          <w:jc w:val="center"/>
        </w:trPr>
        <w:tc>
          <w:tcPr>
            <w:tcW w:w="9209" w:type="dxa"/>
            <w:gridSpan w:val="2"/>
            <w:tcMar>
              <w:left w:w="28" w:type="dxa"/>
              <w:right w:w="28" w:type="dxa"/>
            </w:tcMar>
            <w:vAlign w:val="center"/>
          </w:tcPr>
          <w:p w:rsidR="005979DB" w:rsidRPr="00F12706" w:rsidRDefault="005979DB" w:rsidP="004F3645">
            <w:pPr>
              <w:spacing w:before="60" w:after="60"/>
              <w:jc w:val="center"/>
              <w:rPr>
                <w:rFonts w:ascii="Calibri" w:eastAsia="Calibri" w:hAnsi="Calibri" w:cs="Times New Roman"/>
                <w:b/>
              </w:rPr>
            </w:pPr>
            <w:r w:rsidRPr="00F12706">
              <w:rPr>
                <w:b/>
              </w:rPr>
              <w:t>Equilibrium Model</w:t>
            </w:r>
            <w:r>
              <w:rPr>
                <w:b/>
              </w:rPr>
              <w:t>s</w:t>
            </w: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Pr>
                <w:sz w:val="18"/>
                <w:szCs w:val="18"/>
              </w:rPr>
              <w:t>Random Walk</w:t>
            </w:r>
          </w:p>
        </w:tc>
        <w:tc>
          <w:tcPr>
            <w:tcW w:w="6804" w:type="dxa"/>
            <w:tcMar>
              <w:left w:w="28" w:type="dxa"/>
              <w:right w:w="28" w:type="dxa"/>
            </w:tcMar>
            <w:vAlign w:val="center"/>
          </w:tcPr>
          <w:p w:rsidR="005979DB" w:rsidRPr="00B56618" w:rsidRDefault="00094035" w:rsidP="004F3645">
            <w:pPr>
              <w:spacing w:before="60" w:after="60"/>
              <w:jc w:val="center"/>
              <w:rPr>
                <w:rFonts w:eastAsiaTheme="minorEastAsia"/>
                <w:sz w:val="18"/>
                <w:szCs w:val="18"/>
              </w:rPr>
            </w:pPr>
            <m:oMathPara>
              <m:oMath>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m:t>
                        </m:r>
                      </m:sub>
                    </m:sSub>
                    <m:r>
                      <w:rPr>
                        <w:rFonts w:ascii="Cambria Math" w:hAnsi="Cambria Math"/>
                        <w:sz w:val="18"/>
                        <w:szCs w:val="18"/>
                      </w:rPr>
                      <m:t>=e</m:t>
                    </m:r>
                  </m:e>
                  <m: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ϑ</m:t>
                    </m:r>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3</m:t>
                        </m:r>
                      </m:sup>
                    </m:sSup>
                  </m:sup>
                </m:sSup>
              </m:oMath>
            </m:oMathPara>
          </w:p>
          <w:p w:rsidR="005979DB" w:rsidRDefault="005979DB" w:rsidP="004F3645">
            <w:pPr>
              <w:spacing w:before="60" w:after="60"/>
              <w:jc w:val="center"/>
              <w:rPr>
                <w:rFonts w:eastAsiaTheme="minorEastAsia"/>
                <w:sz w:val="18"/>
                <w:szCs w:val="18"/>
              </w:rPr>
            </w:pPr>
            <w:r>
              <w:rPr>
                <w:rFonts w:eastAsiaTheme="minorEastAsia"/>
                <w:sz w:val="18"/>
                <w:szCs w:val="18"/>
              </w:rPr>
              <w:t>Equivalently</w:t>
            </w:r>
          </w:p>
          <w:p w:rsidR="005979DB" w:rsidRDefault="00094035" w:rsidP="004F3645">
            <w:pPr>
              <w:spacing w:before="60" w:after="60"/>
              <w:jc w:val="cente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m:t>
                  </m:r>
                </m:sub>
              </m:sSub>
              <m:r>
                <w:rPr>
                  <w:rFonts w:ascii="Cambria Math" w:hAnsi="Cambria Math"/>
                  <w:sz w:val="18"/>
                  <w:szCs w:val="18"/>
                </w:rPr>
                <m:t>=A×</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-B</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sup>
              </m:sSup>
            </m:oMath>
            <w:r w:rsidR="005979DB">
              <w:rPr>
                <w:rFonts w:eastAsiaTheme="minorEastAsia"/>
                <w:sz w:val="18"/>
                <w:szCs w:val="18"/>
              </w:rPr>
              <w:t xml:space="preserve">, where </w:t>
            </w:r>
            <m:oMath>
              <m:r>
                <w:rPr>
                  <w:rFonts w:ascii="Cambria Math" w:eastAsiaTheme="minorEastAsia" w:hAnsi="Cambria Math"/>
                  <w:sz w:val="18"/>
                  <w:szCs w:val="18"/>
                </w:rPr>
                <m:t>B=T</m:t>
              </m:r>
            </m:oMath>
            <w:r w:rsidR="005979DB">
              <w:rPr>
                <w:rFonts w:eastAsiaTheme="minorEastAsia"/>
                <w:sz w:val="18"/>
                <w:szCs w:val="18"/>
              </w:rPr>
              <w:t xml:space="preserve"> and </w:t>
            </w:r>
            <m:oMath>
              <m:r>
                <w:rPr>
                  <w:rFonts w:ascii="Cambria Math" w:eastAsiaTheme="minorEastAsia" w:hAnsi="Cambria Math"/>
                  <w:sz w:val="18"/>
                  <w:szCs w:val="18"/>
                </w:rPr>
                <m:t>A=</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ϑ</m:t>
                  </m:r>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3</m:t>
                      </m:r>
                    </m:sup>
                  </m:sSup>
                </m:sup>
              </m:sSup>
            </m:oMath>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Vasicek (1977)</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Dothan (1978)</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Rendleman - Bartter</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Courtadon</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Constant Elasticity of Variance (CEV)</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Marsh-Rosenfeld (1983)</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Cox – Ingersoll – Ross (1985)</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Exponential Vasicek (EV)</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9209" w:type="dxa"/>
            <w:gridSpan w:val="2"/>
            <w:tcBorders>
              <w:bottom w:val="single" w:sz="4" w:space="0" w:color="auto"/>
            </w:tcBorders>
            <w:tcMar>
              <w:left w:w="28" w:type="dxa"/>
              <w:right w:w="28" w:type="dxa"/>
            </w:tcMar>
            <w:vAlign w:val="center"/>
          </w:tcPr>
          <w:p w:rsidR="005979DB" w:rsidRPr="00F12706" w:rsidRDefault="005979DB" w:rsidP="004F3645">
            <w:pPr>
              <w:spacing w:before="60" w:after="60"/>
              <w:jc w:val="center"/>
              <w:rPr>
                <w:b/>
              </w:rPr>
            </w:pPr>
            <w:r w:rsidRPr="00F12706">
              <w:rPr>
                <w:b/>
              </w:rPr>
              <w:t>No-arbitrage Models</w:t>
            </w:r>
          </w:p>
        </w:tc>
      </w:tr>
      <w:tr w:rsidR="005979DB" w:rsidTr="004F3645">
        <w:trPr>
          <w:jc w:val="center"/>
        </w:trPr>
        <w:tc>
          <w:tcPr>
            <w:tcW w:w="2405" w:type="dxa"/>
            <w:shd w:val="clear" w:color="auto" w:fill="F4B083" w:themeFill="accent2" w:themeFillTint="99"/>
            <w:vAlign w:val="center"/>
          </w:tcPr>
          <w:p w:rsidR="005979DB" w:rsidRPr="00840F41" w:rsidRDefault="005979DB" w:rsidP="004F3645">
            <w:pPr>
              <w:spacing w:before="60" w:after="60"/>
              <w:rPr>
                <w:sz w:val="18"/>
                <w:szCs w:val="18"/>
              </w:rPr>
            </w:pPr>
            <w:r w:rsidRPr="00840F41">
              <w:rPr>
                <w:sz w:val="18"/>
                <w:szCs w:val="18"/>
              </w:rPr>
              <w:t>Ho-Lee (1986)</w:t>
            </w:r>
          </w:p>
        </w:tc>
        <w:tc>
          <w:tcPr>
            <w:tcW w:w="6804" w:type="dxa"/>
            <w:shd w:val="clear" w:color="auto" w:fill="F4B083" w:themeFill="accent2" w:themeFillTint="99"/>
            <w:tcMar>
              <w:left w:w="28" w:type="dxa"/>
              <w:right w:w="28" w:type="dxa"/>
            </w:tcMar>
            <w:vAlign w:val="center"/>
          </w:tcPr>
          <w:p w:rsidR="005979DB" w:rsidRPr="009B6A06" w:rsidRDefault="00094035" w:rsidP="004F3645">
            <w:pPr>
              <w:spacing w:before="60" w:after="60"/>
              <w:jc w:val="cente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r>
                      <w:rPr>
                        <w:rFonts w:ascii="Cambria Math" w:hAnsi="Cambria Math"/>
                        <w:sz w:val="18"/>
                        <w:szCs w:val="18"/>
                      </w:rPr>
                      <m:t>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T</m:t>
                        </m:r>
                      </m:sup>
                      <m:e>
                        <m:sSub>
                          <m:sSubPr>
                            <m:ctrlPr>
                              <w:rPr>
                                <w:rFonts w:ascii="Cambria Math" w:hAnsi="Cambria Math"/>
                                <w:i/>
                                <w:sz w:val="18"/>
                                <w:szCs w:val="18"/>
                              </w:rPr>
                            </m:ctrlPr>
                          </m:sSubPr>
                          <m:e>
                            <m:r>
                              <w:rPr>
                                <w:rFonts w:ascii="Cambria Math" w:hAnsi="Cambria Math"/>
                                <w:sz w:val="18"/>
                                <w:szCs w:val="18"/>
                              </w:rPr>
                              <m:t>ϑ</m:t>
                            </m:r>
                          </m:e>
                          <m:sub>
                            <m:r>
                              <w:rPr>
                                <w:rFonts w:ascii="Cambria Math" w:hAnsi="Cambria Math"/>
                                <w:sz w:val="18"/>
                                <w:szCs w:val="18"/>
                              </w:rPr>
                              <m:t>s</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T-s</m:t>
                            </m:r>
                          </m:e>
                        </m:d>
                        <m:r>
                          <w:rPr>
                            <w:rFonts w:ascii="Cambria Math" w:hAnsi="Cambria Math"/>
                            <w:sz w:val="18"/>
                            <w:szCs w:val="18"/>
                          </w:rPr>
                          <m:t>ds+</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3</m:t>
                            </m:r>
                          </m:sup>
                        </m:sSup>
                      </m:e>
                    </m:nary>
                  </m:sup>
                </m:sSup>
              </m:oMath>
            </m:oMathPara>
          </w:p>
          <w:p w:rsidR="005979DB" w:rsidRDefault="005979DB" w:rsidP="004F3645">
            <w:pPr>
              <w:spacing w:before="60" w:after="60"/>
              <w:jc w:val="center"/>
              <w:rPr>
                <w:rFonts w:eastAsiaTheme="minorEastAsia"/>
                <w:sz w:val="18"/>
                <w:szCs w:val="18"/>
              </w:rPr>
            </w:pPr>
            <w:r>
              <w:rPr>
                <w:rFonts w:eastAsiaTheme="minorEastAsia"/>
                <w:sz w:val="18"/>
                <w:szCs w:val="18"/>
              </w:rPr>
              <w:t>Equivalently</w:t>
            </w:r>
          </w:p>
          <w:p w:rsidR="005979DB" w:rsidRPr="001346AC" w:rsidRDefault="00094035" w:rsidP="004F3645">
            <w:pPr>
              <w:spacing w:before="60" w:after="60"/>
              <w:jc w:val="cente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m:t>
                  </m:r>
                </m:sub>
              </m:sSub>
              <m:r>
                <w:rPr>
                  <w:rFonts w:ascii="Cambria Math" w:hAnsi="Cambria Math"/>
                  <w:sz w:val="18"/>
                  <w:szCs w:val="18"/>
                </w:rPr>
                <m:t>=A×</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-B</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sup>
              </m:sSup>
            </m:oMath>
            <w:r w:rsidR="005979DB">
              <w:rPr>
                <w:rFonts w:eastAsiaTheme="minorEastAsia"/>
                <w:sz w:val="18"/>
                <w:szCs w:val="18"/>
              </w:rPr>
              <w:t xml:space="preserve">, where </w:t>
            </w:r>
            <m:oMath>
              <m:r>
                <w:rPr>
                  <w:rFonts w:ascii="Cambria Math" w:eastAsiaTheme="minorEastAsia" w:hAnsi="Cambria Math"/>
                  <w:sz w:val="18"/>
                  <w:szCs w:val="18"/>
                </w:rPr>
                <m:t>B=T</m:t>
              </m:r>
            </m:oMath>
            <w:r w:rsidR="005979DB">
              <w:rPr>
                <w:rFonts w:eastAsiaTheme="minorEastAsia"/>
                <w:sz w:val="18"/>
                <w:szCs w:val="18"/>
              </w:rPr>
              <w:t xml:space="preserve"> and </w:t>
            </w:r>
            <m:oMath>
              <m:r>
                <w:rPr>
                  <w:rFonts w:ascii="Cambria Math" w:eastAsiaTheme="minorEastAsia" w:hAnsi="Cambria Math"/>
                  <w:sz w:val="18"/>
                  <w:szCs w:val="18"/>
                </w:rPr>
                <m:t>A=</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hAnsi="Cambria Math"/>
                      <w:sz w:val="18"/>
                      <w:szCs w:val="18"/>
                    </w:rPr>
                    <m:t>-</m:t>
                  </m:r>
                  <m:nary>
                    <m:naryPr>
                      <m:limLoc m:val="subSup"/>
                      <m:ctrlPr>
                        <w:rPr>
                          <w:rFonts w:ascii="Cambria Math" w:hAnsi="Cambria Math"/>
                          <w:i/>
                          <w:sz w:val="18"/>
                          <w:szCs w:val="18"/>
                        </w:rPr>
                      </m:ctrlPr>
                    </m:naryPr>
                    <m:sub>
                      <m:r>
                        <w:rPr>
                          <w:rFonts w:ascii="Cambria Math" w:hAnsi="Cambria Math"/>
                          <w:sz w:val="18"/>
                          <w:szCs w:val="18"/>
                        </w:rPr>
                        <m:t>0</m:t>
                      </m:r>
                    </m:sub>
                    <m:sup>
                      <m:r>
                        <w:rPr>
                          <w:rFonts w:ascii="Cambria Math" w:hAnsi="Cambria Math"/>
                          <w:sz w:val="18"/>
                          <w:szCs w:val="18"/>
                        </w:rPr>
                        <m:t>T</m:t>
                      </m:r>
                    </m:sup>
                    <m:e>
                      <m:sSub>
                        <m:sSubPr>
                          <m:ctrlPr>
                            <w:rPr>
                              <w:rFonts w:ascii="Cambria Math" w:hAnsi="Cambria Math"/>
                              <w:i/>
                              <w:sz w:val="18"/>
                              <w:szCs w:val="18"/>
                            </w:rPr>
                          </m:ctrlPr>
                        </m:sSubPr>
                        <m:e>
                          <m:r>
                            <w:rPr>
                              <w:rFonts w:ascii="Cambria Math" w:hAnsi="Cambria Math"/>
                              <w:sz w:val="18"/>
                              <w:szCs w:val="18"/>
                            </w:rPr>
                            <m:t>ϑ</m:t>
                          </m:r>
                        </m:e>
                        <m:sub>
                          <m:r>
                            <w:rPr>
                              <w:rFonts w:ascii="Cambria Math" w:hAnsi="Cambria Math"/>
                              <w:sz w:val="18"/>
                              <w:szCs w:val="18"/>
                            </w:rPr>
                            <m:t>s</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T-s</m:t>
                          </m:r>
                        </m:e>
                      </m:d>
                      <m:r>
                        <w:rPr>
                          <w:rFonts w:ascii="Cambria Math" w:hAnsi="Cambria Math"/>
                          <w:sz w:val="18"/>
                          <w:szCs w:val="18"/>
                        </w:rPr>
                        <m:t>ds+</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3</m:t>
                          </m:r>
                        </m:sup>
                      </m:sSup>
                    </m:e>
                  </m:nary>
                </m:sup>
              </m:sSup>
            </m:oMath>
          </w:p>
        </w:tc>
      </w:tr>
      <w:tr w:rsidR="005979DB" w:rsidTr="004F3645">
        <w:trPr>
          <w:jc w:val="center"/>
        </w:trPr>
        <w:tc>
          <w:tcPr>
            <w:tcW w:w="2405" w:type="dxa"/>
            <w:shd w:val="clear" w:color="auto" w:fill="F4B083" w:themeFill="accent2" w:themeFillTint="99"/>
            <w:vAlign w:val="center"/>
          </w:tcPr>
          <w:p w:rsidR="005979DB" w:rsidRPr="00840F41" w:rsidRDefault="005979DB" w:rsidP="004F3645">
            <w:pPr>
              <w:spacing w:before="60" w:after="60"/>
              <w:rPr>
                <w:sz w:val="18"/>
                <w:szCs w:val="18"/>
              </w:rPr>
            </w:pPr>
            <w:r w:rsidRPr="00840F41">
              <w:rPr>
                <w:sz w:val="18"/>
                <w:szCs w:val="18"/>
              </w:rPr>
              <w:t>Hull-White (extended Vasicek, 1990)</w:t>
            </w:r>
          </w:p>
        </w:tc>
        <w:tc>
          <w:tcPr>
            <w:tcW w:w="6804" w:type="dxa"/>
            <w:shd w:val="clear" w:color="auto" w:fill="F4B083" w:themeFill="accent2" w:themeFillTint="99"/>
            <w:tcMar>
              <w:left w:w="28" w:type="dxa"/>
              <w:right w:w="28" w:type="dxa"/>
            </w:tcMar>
            <w:vAlign w:val="center"/>
          </w:tcPr>
          <w:p w:rsidR="005979DB" w:rsidRPr="00C20B2D" w:rsidRDefault="00094035" w:rsidP="004F3645">
            <w:pPr>
              <w:spacing w:before="60" w:after="60"/>
              <w:jc w:val="cente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m:t>
                    </m:r>
                  </m:sub>
                </m:sSub>
                <m:r>
                  <w:rPr>
                    <w:rFonts w:ascii="Cambria Math" w:hAnsi="Cambria Math"/>
                    <w:sz w:val="18"/>
                    <w:szCs w:val="18"/>
                  </w:rPr>
                  <m:t>=A×</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-B</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sup>
                </m:sSup>
              </m:oMath>
            </m:oMathPara>
          </w:p>
          <w:p w:rsidR="005979DB" w:rsidRDefault="005979DB" w:rsidP="004F3645">
            <w:pPr>
              <w:spacing w:before="60" w:after="60"/>
              <w:jc w:val="center"/>
              <w:rPr>
                <w:rFonts w:eastAsiaTheme="minorEastAsia"/>
                <w:sz w:val="18"/>
                <w:szCs w:val="18"/>
              </w:rPr>
            </w:pPr>
            <w:r>
              <w:rPr>
                <w:rFonts w:eastAsiaTheme="minorEastAsia"/>
                <w:sz w:val="18"/>
                <w:szCs w:val="18"/>
              </w:rPr>
              <w:t>where</w:t>
            </w:r>
          </w:p>
          <w:p w:rsidR="005979DB" w:rsidRPr="003A2342" w:rsidRDefault="005979DB" w:rsidP="004F3645">
            <w:pPr>
              <w:spacing w:before="60" w:after="60"/>
              <w:jc w:val="center"/>
              <w:rPr>
                <w:sz w:val="18"/>
                <w:szCs w:val="18"/>
              </w:rPr>
            </w:pPr>
            <m:oMath>
              <m:r>
                <w:rPr>
                  <w:rFonts w:ascii="Cambria Math" w:eastAsiaTheme="minorEastAsia" w:hAnsi="Cambria Math"/>
                  <w:sz w:val="18"/>
                  <w:szCs w:val="18"/>
                </w:rPr>
                <m:t>B=</m:t>
              </m:r>
              <m:f>
                <m:fPr>
                  <m:ctrlPr>
                    <w:rPr>
                      <w:rFonts w:ascii="Cambria Math" w:eastAsiaTheme="minorEastAsia" w:hAnsi="Cambria Math"/>
                      <w:i/>
                      <w:sz w:val="18"/>
                      <w:szCs w:val="18"/>
                    </w:rPr>
                  </m:ctrlPr>
                </m:fPr>
                <m:num>
                  <m:r>
                    <w:rPr>
                      <w:rFonts w:ascii="Cambria Math" w:eastAsiaTheme="minorEastAsia" w:hAnsi="Cambria Math"/>
                      <w:sz w:val="18"/>
                      <w:szCs w:val="18"/>
                    </w:rPr>
                    <m:t>1-</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-αT</m:t>
                      </m:r>
                    </m:sup>
                  </m:sSup>
                </m:num>
                <m:den>
                  <m:r>
                    <w:rPr>
                      <w:rFonts w:ascii="Cambria Math" w:eastAsiaTheme="minorEastAsia" w:hAnsi="Cambria Math"/>
                      <w:sz w:val="18"/>
                      <w:szCs w:val="18"/>
                    </w:rPr>
                    <m:t>α</m:t>
                  </m:r>
                </m:den>
              </m:f>
            </m:oMath>
            <w:r>
              <w:rPr>
                <w:rFonts w:eastAsiaTheme="minorEastAsia"/>
                <w:sz w:val="18"/>
                <w:szCs w:val="18"/>
              </w:rPr>
              <w:t xml:space="preserve"> and </w:t>
            </w:r>
            <m:oMath>
              <m:r>
                <w:rPr>
                  <w:rFonts w:ascii="Cambria Math" w:eastAsiaTheme="minorEastAsia" w:hAnsi="Cambria Math"/>
                  <w:sz w:val="18"/>
                  <w:szCs w:val="18"/>
                </w:rPr>
                <m:t>A=</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f>
                    <m:fPr>
                      <m:ctrlPr>
                        <w:rPr>
                          <w:rFonts w:ascii="Cambria Math" w:eastAsiaTheme="minorEastAsia" w:hAnsi="Cambria Math"/>
                          <w:i/>
                          <w:sz w:val="18"/>
                          <w:szCs w:val="18"/>
                        </w:rPr>
                      </m:ctrlPr>
                    </m:fPr>
                    <m:num>
                      <m:d>
                        <m:dPr>
                          <m:ctrlPr>
                            <w:rPr>
                              <w:rFonts w:ascii="Cambria Math" w:eastAsiaTheme="minorEastAsia" w:hAnsi="Cambria Math"/>
                              <w:i/>
                              <w:sz w:val="18"/>
                              <w:szCs w:val="18"/>
                            </w:rPr>
                          </m:ctrlPr>
                        </m:dPr>
                        <m:e>
                          <m:r>
                            <w:rPr>
                              <w:rFonts w:ascii="Cambria Math" w:eastAsiaTheme="minorEastAsia" w:hAnsi="Cambria Math"/>
                              <w:sz w:val="18"/>
                              <w:szCs w:val="18"/>
                            </w:rPr>
                            <m:t>B-T</m:t>
                          </m:r>
                        </m:e>
                      </m:d>
                      <m:r>
                        <w:rPr>
                          <w:rFonts w:ascii="Cambria Math" w:eastAsiaTheme="minorEastAsia" w:hAnsi="Cambria Math"/>
                          <w:sz w:val="18"/>
                          <w:szCs w:val="18"/>
                        </w:rPr>
                        <m:t>×</m:t>
                      </m:r>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2</m:t>
                              </m:r>
                            </m:sup>
                          </m:sSup>
                          <m:r>
                            <w:rPr>
                              <w:rFonts w:ascii="Cambria Math" w:eastAsiaTheme="minorEastAsia" w:hAnsi="Cambria Math"/>
                              <w:sz w:val="18"/>
                              <w:szCs w:val="18"/>
                            </w:rPr>
                            <m:t>β-</m:t>
                          </m:r>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r>
                            <w:rPr>
                              <w:rFonts w:ascii="Cambria Math" w:eastAsiaTheme="minorEastAsia" w:hAnsi="Cambria Math"/>
                              <w:sz w:val="18"/>
                              <w:szCs w:val="18"/>
                            </w:rPr>
                            <m:t>/2</m:t>
                          </m:r>
                        </m:e>
                      </m:d>
                    </m:num>
                    <m:den>
                      <m:sSup>
                        <m:sSupPr>
                          <m:ctrlPr>
                            <w:rPr>
                              <w:rFonts w:ascii="Cambria Math" w:eastAsiaTheme="minorEastAsia" w:hAnsi="Cambria Math"/>
                              <w:i/>
                              <w:sz w:val="18"/>
                              <w:szCs w:val="18"/>
                            </w:rPr>
                          </m:ctrlPr>
                        </m:sSupPr>
                        <m:e>
                          <m:r>
                            <w:rPr>
                              <w:rFonts w:ascii="Cambria Math" w:eastAsiaTheme="minorEastAsia" w:hAnsi="Cambria Math"/>
                              <w:sz w:val="18"/>
                              <w:szCs w:val="18"/>
                            </w:rPr>
                            <m:t>α</m:t>
                          </m:r>
                        </m:e>
                        <m:sup>
                          <m:r>
                            <w:rPr>
                              <w:rFonts w:ascii="Cambria Math" w:eastAsiaTheme="minorEastAsia" w:hAnsi="Cambria Math"/>
                              <w:sz w:val="18"/>
                              <w:szCs w:val="18"/>
                            </w:rPr>
                            <m:t>2</m:t>
                          </m:r>
                        </m:sup>
                      </m:sSup>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B</m:t>
                          </m:r>
                        </m:e>
                        <m:sup>
                          <m:r>
                            <w:rPr>
                              <w:rFonts w:ascii="Cambria Math" w:eastAsiaTheme="minorEastAsia" w:hAnsi="Cambria Math"/>
                              <w:sz w:val="18"/>
                              <w:szCs w:val="18"/>
                            </w:rPr>
                            <m:t>2</m:t>
                          </m:r>
                        </m:sup>
                      </m:sSup>
                    </m:num>
                    <m:den>
                      <m:r>
                        <w:rPr>
                          <w:rFonts w:ascii="Cambria Math" w:eastAsiaTheme="minorEastAsia" w:hAnsi="Cambria Math"/>
                          <w:sz w:val="18"/>
                          <w:szCs w:val="18"/>
                        </w:rPr>
                        <m:t>4α</m:t>
                      </m:r>
                    </m:den>
                  </m:f>
                </m:sup>
              </m:sSup>
            </m:oMath>
          </w:p>
        </w:tc>
      </w:tr>
      <w:tr w:rsidR="005979DB" w:rsidTr="004F3645">
        <w:trPr>
          <w:jc w:val="center"/>
        </w:trPr>
        <w:tc>
          <w:tcPr>
            <w:tcW w:w="2405" w:type="dxa"/>
            <w:shd w:val="clear" w:color="auto" w:fill="F4B083" w:themeFill="accent2" w:themeFillTint="99"/>
            <w:vAlign w:val="center"/>
          </w:tcPr>
          <w:p w:rsidR="005979DB" w:rsidRPr="00840F41" w:rsidRDefault="005979DB" w:rsidP="004F3645">
            <w:pPr>
              <w:spacing w:before="60" w:after="60"/>
              <w:rPr>
                <w:sz w:val="18"/>
                <w:szCs w:val="18"/>
              </w:rPr>
            </w:pPr>
            <w:r w:rsidRPr="00840F41">
              <w:rPr>
                <w:sz w:val="18"/>
                <w:szCs w:val="18"/>
              </w:rPr>
              <w:t>Hull-White (extended CIR, 1990)</w:t>
            </w:r>
          </w:p>
        </w:tc>
        <w:tc>
          <w:tcPr>
            <w:tcW w:w="6804" w:type="dxa"/>
            <w:shd w:val="clear" w:color="auto" w:fill="F4B083" w:themeFill="accent2" w:themeFillTint="99"/>
            <w:tcMar>
              <w:left w:w="28" w:type="dxa"/>
              <w:right w:w="28" w:type="dxa"/>
            </w:tcMar>
            <w:vAlign w:val="center"/>
          </w:tcPr>
          <w:p w:rsidR="005979DB" w:rsidRPr="00C20B2D" w:rsidRDefault="00094035" w:rsidP="004F3645">
            <w:pPr>
              <w:spacing w:before="60" w:after="60"/>
              <w:jc w:val="cente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m:t>
                    </m:r>
                  </m:sub>
                </m:sSub>
                <m:r>
                  <w:rPr>
                    <w:rFonts w:ascii="Cambria Math" w:hAnsi="Cambria Math"/>
                    <w:sz w:val="18"/>
                    <w:szCs w:val="18"/>
                  </w:rPr>
                  <m:t>=A×</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-B</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0</m:t>
                        </m:r>
                      </m:sub>
                    </m:sSub>
                  </m:sup>
                </m:sSup>
              </m:oMath>
            </m:oMathPara>
          </w:p>
          <w:p w:rsidR="005979DB" w:rsidRDefault="005979DB" w:rsidP="004F3645">
            <w:pPr>
              <w:spacing w:before="60" w:after="60"/>
              <w:jc w:val="center"/>
              <w:rPr>
                <w:rFonts w:eastAsiaTheme="minorEastAsia"/>
                <w:sz w:val="18"/>
                <w:szCs w:val="18"/>
              </w:rPr>
            </w:pPr>
            <w:r>
              <w:rPr>
                <w:rFonts w:eastAsiaTheme="minorEastAsia"/>
                <w:sz w:val="18"/>
                <w:szCs w:val="18"/>
              </w:rPr>
              <w:t>where</w:t>
            </w:r>
          </w:p>
          <w:p w:rsidR="005979DB" w:rsidRPr="003A2342" w:rsidRDefault="005979DB" w:rsidP="004F3645">
            <w:pPr>
              <w:spacing w:before="60" w:after="60"/>
              <w:jc w:val="center"/>
              <w:rPr>
                <w:sz w:val="18"/>
                <w:szCs w:val="18"/>
              </w:rPr>
            </w:pPr>
            <m:oMath>
              <m:r>
                <w:rPr>
                  <w:rFonts w:ascii="Cambria Math" w:hAnsi="Cambria Math"/>
                  <w:sz w:val="18"/>
                  <w:szCs w:val="18"/>
                </w:rPr>
                <m:t>B=</m:t>
              </m:r>
              <m:f>
                <m:fPr>
                  <m:ctrlPr>
                    <w:rPr>
                      <w:rFonts w:ascii="Cambria Math" w:hAnsi="Cambria Math"/>
                      <w:i/>
                      <w:sz w:val="18"/>
                      <w:szCs w:val="18"/>
                    </w:rPr>
                  </m:ctrlPr>
                </m:fPr>
                <m:num>
                  <m:r>
                    <w:rPr>
                      <w:rFonts w:ascii="Cambria Math" w:hAnsi="Cambria Math"/>
                      <w:sz w:val="18"/>
                      <w:szCs w:val="18"/>
                    </w:rPr>
                    <m:t>2</m:t>
                  </m:r>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γT</m:t>
                          </m:r>
                        </m:sup>
                      </m:sSup>
                      <m:r>
                        <w:rPr>
                          <w:rFonts w:ascii="Cambria Math" w:hAnsi="Cambria Math"/>
                          <w:sz w:val="18"/>
                          <w:szCs w:val="18"/>
                        </w:rPr>
                        <m:t>-1</m:t>
                      </m:r>
                    </m:e>
                  </m:d>
                </m:num>
                <m:den>
                  <m:d>
                    <m:dPr>
                      <m:ctrlPr>
                        <w:rPr>
                          <w:rFonts w:ascii="Cambria Math" w:hAnsi="Cambria Math"/>
                          <w:i/>
                          <w:sz w:val="18"/>
                          <w:szCs w:val="18"/>
                        </w:rPr>
                      </m:ctrlPr>
                    </m:dPr>
                    <m:e>
                      <m:r>
                        <w:rPr>
                          <w:rFonts w:ascii="Cambria Math" w:hAnsi="Cambria Math"/>
                          <w:sz w:val="18"/>
                          <w:szCs w:val="18"/>
                        </w:rPr>
                        <m:t>γ+α</m:t>
                      </m:r>
                    </m:e>
                  </m:d>
                  <m:r>
                    <w:rPr>
                      <w:rFonts w:ascii="Cambria Math" w:hAnsi="Cambria Math"/>
                      <w:sz w:val="18"/>
                      <w:szCs w:val="18"/>
                    </w:rPr>
                    <m:t>×</m:t>
                  </m:r>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γT</m:t>
                          </m:r>
                        </m:sup>
                      </m:sSup>
                      <m:r>
                        <w:rPr>
                          <w:rFonts w:ascii="Cambria Math" w:hAnsi="Cambria Math"/>
                          <w:sz w:val="18"/>
                          <w:szCs w:val="18"/>
                        </w:rPr>
                        <m:t>-1</m:t>
                      </m:r>
                    </m:e>
                  </m:d>
                  <m:r>
                    <w:rPr>
                      <w:rFonts w:ascii="Cambria Math" w:hAnsi="Cambria Math"/>
                      <w:sz w:val="18"/>
                      <w:szCs w:val="18"/>
                    </w:rPr>
                    <m:t>+2γ</m:t>
                  </m:r>
                </m:den>
              </m:f>
            </m:oMath>
            <w:r>
              <w:rPr>
                <w:rFonts w:eastAsiaTheme="minorEastAsia"/>
                <w:sz w:val="18"/>
                <w:szCs w:val="18"/>
              </w:rPr>
              <w:t xml:space="preserve"> and </w:t>
            </w:r>
            <m:oMath>
              <m:r>
                <w:rPr>
                  <w:rFonts w:ascii="Cambria Math" w:eastAsiaTheme="minorEastAsia" w:hAnsi="Cambria Math"/>
                  <w:sz w:val="18"/>
                  <w:szCs w:val="18"/>
                </w:rPr>
                <m:t>A=</m:t>
              </m:r>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2γ</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d>
                                <m:dPr>
                                  <m:ctrlPr>
                                    <w:rPr>
                                      <w:rFonts w:ascii="Cambria Math" w:eastAsiaTheme="minorEastAsia" w:hAnsi="Cambria Math"/>
                                      <w:i/>
                                      <w:sz w:val="18"/>
                                      <w:szCs w:val="18"/>
                                    </w:rPr>
                                  </m:ctrlPr>
                                </m:dPr>
                                <m:e>
                                  <m:r>
                                    <w:rPr>
                                      <w:rFonts w:ascii="Cambria Math" w:eastAsiaTheme="minorEastAsia" w:hAnsi="Cambria Math"/>
                                      <w:sz w:val="18"/>
                                      <w:szCs w:val="18"/>
                                    </w:rPr>
                                    <m:t>α+γ</m:t>
                                  </m:r>
                                </m:e>
                              </m:d>
                              <m:r>
                                <w:rPr>
                                  <w:rFonts w:ascii="Cambria Math" w:eastAsiaTheme="minorEastAsia" w:hAnsi="Cambria Math"/>
                                  <w:sz w:val="18"/>
                                  <w:szCs w:val="18"/>
                                </w:rPr>
                                <m:t>T/2</m:t>
                              </m:r>
                            </m:sup>
                          </m:sSup>
                        </m:num>
                        <m:den>
                          <m:d>
                            <m:dPr>
                              <m:ctrlPr>
                                <w:rPr>
                                  <w:rFonts w:ascii="Cambria Math" w:eastAsiaTheme="minorEastAsia" w:hAnsi="Cambria Math"/>
                                  <w:i/>
                                  <w:sz w:val="18"/>
                                  <w:szCs w:val="18"/>
                                </w:rPr>
                              </m:ctrlPr>
                            </m:dPr>
                            <m:e>
                              <m:r>
                                <w:rPr>
                                  <w:rFonts w:ascii="Cambria Math" w:eastAsiaTheme="minorEastAsia" w:hAnsi="Cambria Math"/>
                                  <w:sz w:val="18"/>
                                  <w:szCs w:val="18"/>
                                </w:rPr>
                                <m:t>α+γ</m:t>
                              </m:r>
                            </m:e>
                          </m:d>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γT</m:t>
                                  </m:r>
                                </m:sup>
                              </m:sSup>
                              <m:r>
                                <w:rPr>
                                  <w:rFonts w:ascii="Cambria Math" w:eastAsiaTheme="minorEastAsia" w:hAnsi="Cambria Math"/>
                                  <w:sz w:val="18"/>
                                  <w:szCs w:val="18"/>
                                </w:rPr>
                                <m:t>-1</m:t>
                              </m:r>
                            </m:e>
                          </m:d>
                          <m:r>
                            <w:rPr>
                              <w:rFonts w:ascii="Cambria Math" w:eastAsiaTheme="minorEastAsia" w:hAnsi="Cambria Math"/>
                              <w:sz w:val="18"/>
                              <w:szCs w:val="18"/>
                            </w:rPr>
                            <m:t>+2γ</m:t>
                          </m:r>
                        </m:den>
                      </m:f>
                    </m:e>
                  </m:d>
                </m:e>
                <m:sup>
                  <m:f>
                    <m:fPr>
                      <m:ctrlPr>
                        <w:rPr>
                          <w:rFonts w:ascii="Cambria Math" w:eastAsiaTheme="minorEastAsia" w:hAnsi="Cambria Math"/>
                          <w:i/>
                          <w:sz w:val="18"/>
                          <w:szCs w:val="18"/>
                        </w:rPr>
                      </m:ctrlPr>
                    </m:fPr>
                    <m:num>
                      <m:r>
                        <w:rPr>
                          <w:rFonts w:ascii="Cambria Math" w:eastAsiaTheme="minorEastAsia" w:hAnsi="Cambria Math"/>
                          <w:sz w:val="18"/>
                          <w:szCs w:val="18"/>
                        </w:rPr>
                        <m:t>2αβ</m:t>
                      </m:r>
                    </m:num>
                    <m:den>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den>
                  </m:f>
                </m:sup>
              </m:sSup>
            </m:oMath>
            <w:r>
              <w:rPr>
                <w:rFonts w:eastAsiaTheme="minorEastAsia"/>
                <w:sz w:val="18"/>
                <w:szCs w:val="18"/>
              </w:rPr>
              <w:t xml:space="preserve"> where </w:t>
            </w:r>
            <m:oMath>
              <m:r>
                <w:rPr>
                  <w:rFonts w:ascii="Cambria Math" w:eastAsiaTheme="minorEastAsia" w:hAnsi="Cambria Math"/>
                  <w:sz w:val="18"/>
                  <w:szCs w:val="18"/>
                </w:rPr>
                <m:t>γ=</m:t>
              </m:r>
              <m:rad>
                <m:radPr>
                  <m:degHide m:val="1"/>
                  <m:ctrlPr>
                    <w:rPr>
                      <w:rFonts w:ascii="Cambria Math" w:eastAsiaTheme="minorEastAsia" w:hAnsi="Cambria Math"/>
                      <w:i/>
                      <w:sz w:val="18"/>
                      <w:szCs w:val="18"/>
                    </w:rPr>
                  </m:ctrlPr>
                </m:radPr>
                <m:deg/>
                <m:e>
                  <m:sSup>
                    <m:sSupPr>
                      <m:ctrlPr>
                        <w:rPr>
                          <w:rFonts w:ascii="Cambria Math" w:eastAsiaTheme="minorEastAsia" w:hAnsi="Cambria Math"/>
                          <w:i/>
                          <w:sz w:val="18"/>
                          <w:szCs w:val="18"/>
                        </w:rPr>
                      </m:ctrlPr>
                    </m:sSupPr>
                    <m:e>
                      <m:r>
                        <w:rPr>
                          <w:rFonts w:ascii="Cambria Math" w:eastAsiaTheme="minorEastAsia" w:hAnsi="Cambria Math"/>
                          <w:sz w:val="18"/>
                          <w:szCs w:val="18"/>
                        </w:rPr>
                        <m:t>α</m:t>
                      </m:r>
                    </m:e>
                    <m:sup>
                      <m:r>
                        <w:rPr>
                          <w:rFonts w:ascii="Cambria Math" w:eastAsiaTheme="minorEastAsia" w:hAnsi="Cambria Math"/>
                          <w:sz w:val="18"/>
                          <w:szCs w:val="18"/>
                        </w:rPr>
                        <m:t>2</m:t>
                      </m:r>
                    </m:sup>
                  </m:sSup>
                  <m:r>
                    <w:rPr>
                      <w:rFonts w:ascii="Cambria Math" w:eastAsiaTheme="minorEastAsia" w:hAnsi="Cambria Math"/>
                      <w:sz w:val="18"/>
                      <w:szCs w:val="18"/>
                    </w:rPr>
                    <m:t>+2</m:t>
                  </m:r>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e>
              </m:rad>
            </m:oMath>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Black-Derman-Toy (1990)</w:t>
            </w:r>
          </w:p>
        </w:tc>
        <w:tc>
          <w:tcPr>
            <w:tcW w:w="6804" w:type="dxa"/>
            <w:tcMar>
              <w:left w:w="28" w:type="dxa"/>
              <w:right w:w="28" w:type="dxa"/>
            </w:tcMar>
            <w:vAlign w:val="center"/>
          </w:tcPr>
          <w:p w:rsidR="005979DB" w:rsidRDefault="005979DB" w:rsidP="004F3645">
            <w:pPr>
              <w:spacing w:before="60" w:after="60"/>
              <w:jc w:val="center"/>
            </w:pPr>
          </w:p>
        </w:tc>
      </w:tr>
      <w:tr w:rsidR="005979DB" w:rsidTr="004F3645">
        <w:trPr>
          <w:jc w:val="center"/>
        </w:trPr>
        <w:tc>
          <w:tcPr>
            <w:tcW w:w="2405" w:type="dxa"/>
            <w:vAlign w:val="center"/>
          </w:tcPr>
          <w:p w:rsidR="005979DB" w:rsidRPr="00840F41" w:rsidRDefault="005979DB" w:rsidP="004F3645">
            <w:pPr>
              <w:spacing w:before="60" w:after="60"/>
              <w:rPr>
                <w:sz w:val="18"/>
                <w:szCs w:val="18"/>
              </w:rPr>
            </w:pPr>
            <w:r w:rsidRPr="00840F41">
              <w:rPr>
                <w:sz w:val="18"/>
                <w:szCs w:val="18"/>
              </w:rPr>
              <w:t>Black-Karazinski (1991)</w:t>
            </w:r>
          </w:p>
        </w:tc>
        <w:tc>
          <w:tcPr>
            <w:tcW w:w="6804" w:type="dxa"/>
            <w:tcMar>
              <w:left w:w="28" w:type="dxa"/>
              <w:right w:w="28" w:type="dxa"/>
            </w:tcMar>
            <w:vAlign w:val="center"/>
          </w:tcPr>
          <w:p w:rsidR="005979DB" w:rsidRDefault="005979DB" w:rsidP="004F3645">
            <w:pPr>
              <w:spacing w:before="60" w:after="60"/>
              <w:jc w:val="center"/>
            </w:pPr>
          </w:p>
        </w:tc>
      </w:tr>
    </w:tbl>
    <w:p w:rsidR="00B320D9" w:rsidRDefault="00B320D9" w:rsidP="00B320D9"/>
    <w:p w:rsidR="005979DB" w:rsidRDefault="005979DB" w:rsidP="00335FEC">
      <w:pPr>
        <w:pStyle w:val="Heading2"/>
      </w:pPr>
      <w:bookmarkStart w:id="16" w:name="_Toc498585481"/>
      <w:r>
        <w:t>Parameter Calibration</w:t>
      </w:r>
      <w:bookmarkEnd w:id="16"/>
    </w:p>
    <w:p w:rsidR="00B320D9" w:rsidRPr="00B320D9" w:rsidRDefault="00B320D9" w:rsidP="00B320D9">
      <w:pPr>
        <w:pStyle w:val="Heading3"/>
      </w:pPr>
      <w:bookmarkStart w:id="17" w:name="_Toc498585482"/>
      <w:r>
        <w:t>Overview</w:t>
      </w:r>
      <w:bookmarkEnd w:id="17"/>
    </w:p>
    <w:p w:rsidR="005979DB" w:rsidRDefault="005979DB" w:rsidP="005979DB">
      <w:pPr>
        <w:rPr>
          <w:rFonts w:eastAsiaTheme="minorEastAsia"/>
        </w:rPr>
      </w:pPr>
      <w:r>
        <w:t xml:space="preserve">The yield structure </w:t>
      </w:r>
      <m:oMath>
        <m:sSub>
          <m:sSubPr>
            <m:ctrlPr>
              <w:rPr>
                <w:rFonts w:ascii="Cambria Math" w:hAnsi="Cambria Math"/>
                <w:i/>
              </w:rPr>
            </m:ctrlPr>
          </m:sSubPr>
          <m:e>
            <m:r>
              <w:rPr>
                <w:rFonts w:ascii="Cambria Math" w:hAnsi="Cambria Math"/>
              </w:rPr>
              <m:t>R</m:t>
            </m:r>
          </m:e>
          <m:sub>
            <m:r>
              <w:rPr>
                <w:rFonts w:ascii="Cambria Math" w:hAnsi="Cambria Math"/>
              </w:rPr>
              <m:t>T</m:t>
            </m:r>
          </m:sub>
        </m:sSub>
      </m:oMath>
      <w:r>
        <w:rPr>
          <w:rFonts w:eastAsiaTheme="minorEastAsia"/>
        </w:rPr>
        <w:t xml:space="preserve"> of zero-coupon bond is defined as follows:</w:t>
      </w:r>
    </w:p>
    <w:p w:rsidR="005979DB" w:rsidRPr="00CB6737" w:rsidRDefault="00094035" w:rsidP="005979DB">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T</m:t>
                  </m:r>
                </m:sub>
              </m:sSub>
            </m:sup>
          </m:sSup>
        </m:oMath>
      </m:oMathPara>
    </w:p>
    <w:p w:rsidR="005979DB" w:rsidRDefault="005979DB" w:rsidP="005979DB">
      <w:pPr>
        <w:rPr>
          <w:rFonts w:eastAsiaTheme="minorEastAsia"/>
        </w:rPr>
      </w:pPr>
      <w:r>
        <w:rPr>
          <w:rFonts w:eastAsiaTheme="minorEastAsia"/>
        </w:rPr>
        <w:t>or</w:t>
      </w:r>
    </w:p>
    <w:p w:rsidR="005979DB" w:rsidRPr="00CB6737" w:rsidRDefault="00094035" w:rsidP="005979DB">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P</m:t>
                      </m:r>
                    </m:e>
                    <m:sub>
                      <m:r>
                        <w:rPr>
                          <w:rFonts w:ascii="Cambria Math" w:hAnsi="Cambria Math"/>
                        </w:rPr>
                        <m:t>T</m:t>
                      </m:r>
                    </m:sub>
                  </m:sSub>
                </m:e>
              </m:func>
            </m:num>
            <m:den>
              <m:r>
                <w:rPr>
                  <w:rFonts w:ascii="Cambria Math" w:hAnsi="Cambria Math"/>
                </w:rPr>
                <m:t>T</m:t>
              </m:r>
            </m:den>
          </m:f>
        </m:oMath>
      </m:oMathPara>
    </w:p>
    <w:p w:rsidR="005979DB" w:rsidRDefault="005979DB" w:rsidP="005979DB">
      <w:pPr>
        <w:jc w:val="both"/>
        <w:rPr>
          <w:rFonts w:eastAsiaTheme="minorEastAsia"/>
        </w:rPr>
      </w:pPr>
      <w:r>
        <w:rPr>
          <w:rFonts w:eastAsiaTheme="minorEastAsia"/>
        </w:rPr>
        <w:t>The yield structure can be estimated from the observed bond prices. The parameters of the model are calibrated so that the theoretical term structure matches as close as possible the estimated term structure. For different models, the equation can be represented as follows:</w:t>
      </w:r>
    </w:p>
    <w:p w:rsidR="005979DB" w:rsidRDefault="005979DB" w:rsidP="00335FEC">
      <w:pPr>
        <w:pStyle w:val="Heading3"/>
      </w:pPr>
      <w:bookmarkStart w:id="18" w:name="_Toc498585483"/>
      <w:r>
        <w:t>Random Walk</w:t>
      </w:r>
      <w:bookmarkEnd w:id="18"/>
    </w:p>
    <w:p w:rsidR="005979DB" w:rsidRDefault="005979DB" w:rsidP="005979DB">
      <w:pPr>
        <w:rPr>
          <w:rFonts w:eastAsiaTheme="minorEastAsia"/>
        </w:rPr>
      </w:pPr>
      <w:r>
        <w:t xml:space="preserve">After substituting </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ϑ</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3</m:t>
                </m:r>
              </m:sup>
            </m:sSup>
          </m:sup>
        </m:sSup>
      </m:oMath>
      <w:r>
        <w:rPr>
          <w:rFonts w:eastAsiaTheme="minorEastAsia"/>
        </w:rPr>
        <w:t xml:space="preserve">, we get </w:t>
      </w:r>
      <m:oMath>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ϑ</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3</m:t>
                </m:r>
              </m:sup>
            </m:sSup>
          </m:e>
        </m:func>
      </m:oMath>
      <w:r>
        <w:rPr>
          <w:rFonts w:eastAsiaTheme="minorEastAsia"/>
        </w:rPr>
        <w:t xml:space="preserve"> or</w:t>
      </w:r>
    </w:p>
    <w:p w:rsidR="005979DB" w:rsidRPr="00E23022" w:rsidRDefault="00094035" w:rsidP="005979DB">
      <w:pPr>
        <w:rPr>
          <w:rFonts w:eastAsiaTheme="minorEastAsia"/>
        </w:rPr>
      </w:pPr>
      <m:oMathPara>
        <m:oMath>
          <m:sSub>
            <m:sSubPr>
              <m:ctrlPr>
                <w:rPr>
                  <w:rFonts w:ascii="Cambria Math" w:hAnsi="Cambria Math"/>
                  <w:i/>
                </w:rPr>
              </m:ctrlPr>
            </m:sSubPr>
            <m:e>
              <m:r>
                <w:rPr>
                  <w:rFonts w:ascii="Cambria Math" w:hAnsi="Cambria Math"/>
                </w:rPr>
                <m:t>TR</m:t>
              </m:r>
            </m:e>
            <m:sub>
              <m:r>
                <w:rPr>
                  <w:rFonts w:ascii="Cambria Math" w:hAnsi="Cambria Math"/>
                </w:rPr>
                <m:t>T</m:t>
              </m:r>
            </m:sub>
          </m:sSub>
          <m:r>
            <w:rPr>
              <w:rFonts w:ascii="Cambria Math" w:hAnsi="Cambria Math"/>
            </w:rPr>
            <m:t>-B</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ϑ</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3</m:t>
              </m:r>
            </m:sup>
          </m:sSup>
        </m:oMath>
      </m:oMathPara>
    </w:p>
    <w:p w:rsidR="005979DB" w:rsidRDefault="005979DB" w:rsidP="005979DB">
      <w:pPr>
        <w:rPr>
          <w:rFonts w:eastAsiaTheme="minorEastAsia"/>
        </w:rPr>
      </w:pPr>
      <w:r>
        <w:rPr>
          <w:rFonts w:eastAsiaTheme="minorEastAsia"/>
        </w:rPr>
        <w:t xml:space="preserve">Function </w:t>
      </w:r>
      <m:oMath>
        <m:r>
          <w:rPr>
            <w:rFonts w:ascii="Cambria Math" w:eastAsiaTheme="minorEastAsia" w:hAnsi="Cambria Math"/>
          </w:rPr>
          <m:t>B=T</m:t>
        </m:r>
      </m:oMath>
      <w:r>
        <w:rPr>
          <w:rFonts w:eastAsiaTheme="minorEastAsia"/>
        </w:rPr>
        <w:t xml:space="preserve"> does not depend on model parameters and function </w:t>
      </w:r>
    </w:p>
    <w:p w:rsidR="005979DB" w:rsidRPr="00E23022" w:rsidRDefault="005979DB" w:rsidP="005979DB">
      <w:pPr>
        <w:rPr>
          <w:rFonts w:eastAsiaTheme="minorEastAsia"/>
        </w:rPr>
      </w:pPr>
      <m:oMathPara>
        <m:oMath>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A</m:t>
              </m:r>
            </m:e>
          </m:func>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ϑ</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×ϑ+</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oMath>
      </m:oMathPara>
    </w:p>
    <w:p w:rsidR="005979DB" w:rsidRPr="00A870F0" w:rsidRDefault="005979DB" w:rsidP="005979DB">
      <w:pPr>
        <w:jc w:val="both"/>
        <w:rPr>
          <w:rFonts w:eastAsiaTheme="minorEastAsia"/>
        </w:rPr>
      </w:pPr>
      <w:r>
        <w:rPr>
          <w:rFonts w:eastAsiaTheme="minorEastAsia"/>
        </w:rPr>
        <w:t xml:space="preserve">is a linear function of parameters </w:t>
      </w:r>
      <m:oMath>
        <m:r>
          <w:rPr>
            <w:rFonts w:ascii="Cambria Math" w:hAnsi="Cambria Math"/>
          </w:rPr>
          <m:t>ϑ</m:t>
        </m:r>
      </m:oMath>
      <w:r>
        <w:rPr>
          <w:rFonts w:eastAsiaTheme="minorEastAsia"/>
        </w:rPr>
        <w:t xml:space="preserve"> and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eastAsiaTheme="minorEastAsia"/>
        </w:rPr>
        <w:t xml:space="preserve">, and therefore the parameters can be estimated directly using simple linear regression model.  In the equation,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oMath>
      <w:r>
        <w:rPr>
          <w:rFonts w:eastAsiaTheme="minorEastAsia"/>
        </w:rPr>
        <w:t xml:space="preserve"> and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T</m:t>
            </m:r>
          </m:e>
          <m:sup>
            <m:r>
              <w:rPr>
                <w:rFonts w:ascii="Cambria Math" w:hAnsi="Cambria Math"/>
              </w:rPr>
              <m:t>3</m:t>
            </m:r>
          </m:sup>
        </m:sSup>
      </m:oMath>
      <w:r>
        <w:rPr>
          <w:rFonts w:eastAsiaTheme="minorEastAsia"/>
        </w:rPr>
        <w:t>.</w:t>
      </w:r>
    </w:p>
    <w:p w:rsidR="005979DB" w:rsidRDefault="005979DB" w:rsidP="005979DB">
      <w:pPr>
        <w:jc w:val="both"/>
        <w:rPr>
          <w:rFonts w:eastAsiaTheme="minorEastAsia"/>
        </w:rPr>
      </w:pPr>
      <w:r>
        <w:rPr>
          <w:rFonts w:eastAsiaTheme="minorEastAsia"/>
        </w:rPr>
        <w:t xml:space="preserve">Parameters </w:t>
      </w:r>
      <m:oMath>
        <m:r>
          <w:rPr>
            <w:rFonts w:ascii="Cambria Math" w:hAnsi="Cambria Math"/>
          </w:rPr>
          <m:t>ϑ</m:t>
        </m:r>
      </m:oMath>
      <w:r>
        <w:rPr>
          <w:rFonts w:eastAsiaTheme="minorEastAsia"/>
        </w:rPr>
        <w:t xml:space="preserve"> and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eastAsiaTheme="minorEastAsia"/>
        </w:rPr>
        <w:t xml:space="preserve"> can be estimated by running a simple linear regression model that selects the parameters to generate the best fit of the above term structure.</w:t>
      </w:r>
      <w:r w:rsidR="00B320D9">
        <w:rPr>
          <w:rFonts w:eastAsiaTheme="minorEastAsia"/>
        </w:rPr>
        <w:t xml:space="preserve"> The linear regression equation for the yield term structure </w:t>
      </w:r>
      <m:oMath>
        <m:sSub>
          <m:sSubPr>
            <m:ctrlPr>
              <w:rPr>
                <w:rFonts w:ascii="Cambria Math" w:hAnsi="Cambria Math"/>
                <w:i/>
              </w:rPr>
            </m:ctrlPr>
          </m:sSubPr>
          <m:e>
            <m:r>
              <w:rPr>
                <w:rFonts w:ascii="Cambria Math" w:hAnsi="Cambria Math"/>
              </w:rPr>
              <m:t>R</m:t>
            </m:r>
          </m:e>
          <m:sub>
            <m:r>
              <w:rPr>
                <w:rFonts w:ascii="Cambria Math" w:hAnsi="Cambria Math"/>
              </w:rPr>
              <m:t>T</m:t>
            </m:r>
          </m:sub>
        </m:sSub>
      </m:oMath>
      <w:r w:rsidR="00B320D9">
        <w:rPr>
          <w:rFonts w:eastAsiaTheme="minorEastAsia"/>
        </w:rPr>
        <w:t xml:space="preserve"> is described as follows:</w:t>
      </w:r>
    </w:p>
    <w:p w:rsidR="0063788D" w:rsidRDefault="0063788D" w:rsidP="005979DB">
      <w:pPr>
        <w:jc w:val="both"/>
        <w:rPr>
          <w:rFonts w:eastAsiaTheme="minorEastAsia"/>
          <w:b/>
        </w:rPr>
      </w:pPr>
      <w:r w:rsidRPr="0063788D">
        <w:rPr>
          <w:rFonts w:eastAsiaTheme="minorEastAsia"/>
          <w:b/>
        </w:rPr>
        <w:t>Calibration</w:t>
      </w:r>
      <w:r w:rsidR="005538C5">
        <w:rPr>
          <w:rFonts w:eastAsiaTheme="minorEastAsia"/>
          <w:b/>
        </w:rPr>
        <w:t xml:space="preserve"> of drift and volatility</w:t>
      </w:r>
      <w:r w:rsidR="00F00F9F">
        <w:rPr>
          <w:rFonts w:eastAsiaTheme="minorEastAsia"/>
          <w:b/>
        </w:rPr>
        <w:t xml:space="preserve"> 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500"/>
        <w:gridCol w:w="850"/>
      </w:tblGrid>
      <w:tr w:rsidR="00ED6702" w:rsidTr="00BA49C1">
        <w:tc>
          <w:tcPr>
            <w:tcW w:w="8500" w:type="dxa"/>
            <w:shd w:val="clear" w:color="auto" w:fill="F7CAAC" w:themeFill="accent2" w:themeFillTint="66"/>
            <w:vAlign w:val="center"/>
          </w:tcPr>
          <w:p w:rsidR="00ED6702" w:rsidRPr="00BA49C1" w:rsidRDefault="00094035" w:rsidP="005979DB">
            <w:pPr>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ϑT-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850" w:type="dxa"/>
            <w:shd w:val="clear" w:color="auto" w:fill="F7CAAC" w:themeFill="accent2" w:themeFillTint="66"/>
            <w:vAlign w:val="center"/>
          </w:tcPr>
          <w:p w:rsidR="00ED6702" w:rsidRPr="00BA49C1" w:rsidRDefault="00BA49C1" w:rsidP="005979DB">
            <w:pPr>
              <w:jc w:val="both"/>
              <w:rPr>
                <w:rFonts w:eastAsiaTheme="minorEastAsia"/>
              </w:rPr>
            </w:pPr>
            <w:r w:rsidRPr="00BA49C1">
              <w:rPr>
                <w:rFonts w:eastAsiaTheme="minorEastAsia"/>
              </w:rPr>
              <w:t>(hw.1)</w:t>
            </w:r>
          </w:p>
        </w:tc>
      </w:tr>
    </w:tbl>
    <w:p w:rsidR="007E0794" w:rsidRDefault="007E0794" w:rsidP="00ED6702">
      <w:pPr>
        <w:spacing w:before="240" w:after="120"/>
        <w:jc w:val="both"/>
        <w:rPr>
          <w:rFonts w:eastAsiaTheme="minorEastAsia"/>
        </w:rPr>
      </w:pPr>
      <w:r>
        <w:rPr>
          <w:rFonts w:eastAsiaTheme="minorEastAsia"/>
        </w:rPr>
        <w:t>The term structure is matched using the regression model</w:t>
      </w:r>
    </w:p>
    <w:p w:rsidR="007E0794" w:rsidRDefault="00094035" w:rsidP="00ED6702">
      <w:pPr>
        <w:spacing w:before="240" w:after="120"/>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ϑT-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m:oMathPara>
    </w:p>
    <w:p w:rsidR="007E0794" w:rsidRDefault="007E0794" w:rsidP="00ED6702">
      <w:pPr>
        <w:spacing w:before="240" w:after="120"/>
        <w:jc w:val="both"/>
        <w:rPr>
          <w:rFonts w:eastAsiaTheme="minorEastAsia"/>
        </w:rPr>
      </w:pPr>
      <w:r>
        <w:rPr>
          <w:rFonts w:eastAsiaTheme="minorEastAsia"/>
        </w:rPr>
        <w:t>and applying OLS estimation approach. The parameters can be calibrated either using the latest term structure or a panel data of term structures</w:t>
      </w:r>
      <w:r w:rsidR="003611F3">
        <w:rPr>
          <w:rFonts w:eastAsiaTheme="minorEastAsia"/>
        </w:rPr>
        <w:t xml:space="preserve"> to produce more robust results</w:t>
      </w:r>
      <w:r>
        <w:rPr>
          <w:rFonts w:eastAsiaTheme="minorEastAsia"/>
        </w:rPr>
        <w:t>.</w:t>
      </w:r>
    </w:p>
    <w:p w:rsidR="00BB7FC1" w:rsidRDefault="00BB7FC1" w:rsidP="00ED6702">
      <w:pPr>
        <w:spacing w:before="240" w:after="120"/>
        <w:jc w:val="both"/>
        <w:rPr>
          <w:rFonts w:eastAsiaTheme="minorEastAsia"/>
        </w:rPr>
      </w:pPr>
      <w:r>
        <w:rPr>
          <w:rFonts w:eastAsiaTheme="minorEastAsia"/>
        </w:rPr>
        <w:t>Alternatively, the volatility can be estimated based on the historical short-rate data</w:t>
      </w:r>
    </w:p>
    <w:p w:rsidR="0063788D" w:rsidRPr="0063788D" w:rsidRDefault="00F00F9F" w:rsidP="005979DB">
      <w:pPr>
        <w:jc w:val="both"/>
        <w:rPr>
          <w:rFonts w:eastAsiaTheme="minorEastAsia"/>
          <w:b/>
        </w:rPr>
      </w:pPr>
      <w:r>
        <w:rPr>
          <w:rFonts w:eastAsiaTheme="minorEastAsia"/>
          <w:b/>
        </w:rPr>
        <w:t>Estimation of drift and volatility parameters</w:t>
      </w:r>
      <w:r w:rsidRPr="0063788D">
        <w:rPr>
          <w:rFonts w:eastAsiaTheme="minorEastAsia"/>
          <w:b/>
        </w:rPr>
        <w:t xml:space="preserve"> </w:t>
      </w:r>
      <w:r>
        <w:rPr>
          <w:rFonts w:eastAsiaTheme="minorEastAsia"/>
          <w:b/>
        </w:rPr>
        <w:t>based on s</w:t>
      </w:r>
      <w:r w:rsidR="0063788D" w:rsidRPr="0063788D">
        <w:rPr>
          <w:rFonts w:eastAsiaTheme="minorEastAsia"/>
          <w:b/>
        </w:rPr>
        <w:t>ample statistics</w:t>
      </w:r>
    </w:p>
    <w:p w:rsidR="000671AA" w:rsidRDefault="000671AA" w:rsidP="005979DB">
      <w:pPr>
        <w:jc w:val="both"/>
        <w:rPr>
          <w:rFonts w:eastAsiaTheme="minorEastAsia"/>
        </w:rPr>
      </w:pPr>
      <w:r>
        <w:rPr>
          <w:rFonts w:eastAsiaTheme="minorEastAsia"/>
        </w:rPr>
        <w:t>Sample volatility is estimated based on the following short rate representation.</w:t>
      </w:r>
    </w:p>
    <w:p w:rsidR="00BB7FC1" w:rsidRPr="007E00C4" w:rsidRDefault="00BB7FC1" w:rsidP="005979DB">
      <w:pPr>
        <w:jc w:val="both"/>
        <w:rPr>
          <w:rFonts w:eastAsiaTheme="minorEastAsia"/>
        </w:rPr>
      </w:pPr>
      <m:oMathPara>
        <m:oMath>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=ϑ×dt+σ×d</m:t>
          </m:r>
          <m:sSub>
            <m:sSubPr>
              <m:ctrlPr>
                <w:rPr>
                  <w:rFonts w:ascii="Cambria Math" w:hAnsi="Cambria Math"/>
                  <w:i/>
                </w:rPr>
              </m:ctrlPr>
            </m:sSubPr>
            <m:e>
              <m:r>
                <w:rPr>
                  <w:rFonts w:ascii="Cambria Math" w:hAnsi="Cambria Math"/>
                </w:rPr>
                <m:t>W</m:t>
              </m:r>
            </m:e>
            <m:sub>
              <m:r>
                <w:rPr>
                  <w:rFonts w:ascii="Cambria Math" w:hAnsi="Cambria Math"/>
                </w:rPr>
                <m:t>t</m:t>
              </m:r>
            </m:sub>
          </m:sSub>
        </m:oMath>
      </m:oMathPara>
    </w:p>
    <w:p w:rsidR="000671AA" w:rsidRDefault="000671AA" w:rsidP="005979DB">
      <w:pPr>
        <w:jc w:val="both"/>
        <w:rPr>
          <w:rFonts w:eastAsiaTheme="minorEastAsia"/>
        </w:rPr>
      </w:pPr>
      <w:r>
        <w:rPr>
          <w:rFonts w:eastAsiaTheme="minorEastAsia"/>
        </w:rPr>
        <w:t xml:space="preserve">so that </w:t>
      </w:r>
      <m:oMath>
        <m:acc>
          <m:accPr>
            <m:ctrlPr>
              <w:rPr>
                <w:rFonts w:ascii="Cambria Math" w:hAnsi="Cambria Math"/>
                <w:i/>
              </w:rPr>
            </m:ctrlPr>
          </m:accPr>
          <m:e>
            <m:r>
              <w:rPr>
                <w:rFonts w:ascii="Cambria Math" w:hAnsi="Cambria Math"/>
              </w:rPr>
              <m:t>σ</m:t>
            </m:r>
          </m:e>
        </m:acc>
      </m:oMath>
      <w:r>
        <w:rPr>
          <w:rFonts w:eastAsiaTheme="minorEastAsia"/>
        </w:rPr>
        <w:t xml:space="preserve"> is estimated as a sample standard deviation of the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num>
              <m:den>
                <m:rad>
                  <m:radPr>
                    <m:degHide m:val="1"/>
                    <m:ctrlPr>
                      <w:rPr>
                        <w:rFonts w:ascii="Cambria Math" w:eastAsiaTheme="minorEastAsia" w:hAnsi="Cambria Math"/>
                        <w:i/>
                      </w:rPr>
                    </m:ctrlPr>
                  </m:radPr>
                  <m:deg/>
                  <m:e>
                    <m:r>
                      <w:rPr>
                        <w:rFonts w:ascii="Cambria Math" w:eastAsiaTheme="minorEastAsia" w:hAnsi="Cambria Math"/>
                      </w:rPr>
                      <m:t>dt</m:t>
                    </m:r>
                  </m:e>
                </m:rad>
              </m:den>
            </m:f>
          </m:e>
        </m:d>
      </m:oMath>
      <w:r>
        <w:rPr>
          <w:rFonts w:eastAsiaTheme="minorEastAsia"/>
        </w:rPr>
        <w:t xml:space="preserve"> sample:</w:t>
      </w:r>
    </w:p>
    <w:p w:rsidR="000671AA" w:rsidRPr="000671AA" w:rsidRDefault="00094035" w:rsidP="005979DB">
      <w:pPr>
        <w:jc w:val="both"/>
        <w:rPr>
          <w:rFonts w:eastAsiaTheme="minorEastAsia"/>
        </w:rPr>
      </w:pPr>
      <m:oMathPara>
        <m:oMath>
          <m:acc>
            <m:accPr>
              <m:ctrlPr>
                <w:rPr>
                  <w:rFonts w:ascii="Cambria Math" w:hAnsi="Cambria Math"/>
                  <w:i/>
                </w:rPr>
              </m:ctrlPr>
            </m:accPr>
            <m:e>
              <m:r>
                <w:rPr>
                  <w:rFonts w:ascii="Cambria Math" w:hAnsi="Cambria Math"/>
                </w:rPr>
                <m:t>σ</m:t>
              </m:r>
            </m:e>
          </m:acc>
          <m:r>
            <w:rPr>
              <w:rFonts w:ascii="Cambria Math" w:eastAsiaTheme="minorEastAsia" w:hAnsi="Cambria Math"/>
            </w:rPr>
            <m:t xml:space="preserve">=stdev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num>
                <m:den>
                  <m:rad>
                    <m:radPr>
                      <m:degHide m:val="1"/>
                      <m:ctrlPr>
                        <w:rPr>
                          <w:rFonts w:ascii="Cambria Math" w:eastAsiaTheme="minorEastAsia" w:hAnsi="Cambria Math"/>
                          <w:i/>
                        </w:rPr>
                      </m:ctrlPr>
                    </m:radPr>
                    <m:deg/>
                    <m:e>
                      <m:r>
                        <w:rPr>
                          <w:rFonts w:ascii="Cambria Math" w:eastAsiaTheme="minorEastAsia" w:hAnsi="Cambria Math"/>
                        </w:rPr>
                        <m:t>dt</m:t>
                      </m:r>
                    </m:e>
                  </m:rad>
                </m:den>
              </m:f>
            </m:e>
          </m:d>
        </m:oMath>
      </m:oMathPara>
    </w:p>
    <w:p w:rsidR="000671AA" w:rsidRDefault="000671AA" w:rsidP="005979DB">
      <w:pPr>
        <w:jc w:val="both"/>
        <w:rPr>
          <w:rFonts w:eastAsiaTheme="minorEastAsia"/>
        </w:rPr>
      </w:pPr>
      <w:r>
        <w:rPr>
          <w:rFonts w:eastAsiaTheme="minorEastAsia"/>
        </w:rPr>
        <w:lastRenderedPageBreak/>
        <w:t xml:space="preserve">In practical applications, </w:t>
      </w:r>
      <m:oMath>
        <m:r>
          <w:rPr>
            <w:rFonts w:ascii="Cambria Math" w:eastAsiaTheme="minorEastAsia" w:hAnsi="Cambria Math"/>
          </w:rPr>
          <m:t>dt</m:t>
        </m:r>
      </m:oMath>
      <w:r>
        <w:rPr>
          <w:rFonts w:eastAsiaTheme="minorEastAsia"/>
        </w:rPr>
        <w:t xml:space="preserve"> is assumed constant and is calculated based on the number of business days during the year: </w:t>
      </w:r>
      <m:oMath>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250</m:t>
            </m:r>
          </m:den>
        </m:f>
      </m:oMath>
      <w:r>
        <w:rPr>
          <w:rFonts w:eastAsiaTheme="minorEastAsia"/>
        </w:rPr>
        <w:t>. The equation for the sample volatility parameter becomes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500"/>
        <w:gridCol w:w="850"/>
      </w:tblGrid>
      <w:tr w:rsidR="00464121" w:rsidTr="008631AA">
        <w:tc>
          <w:tcPr>
            <w:tcW w:w="8500" w:type="dxa"/>
            <w:shd w:val="clear" w:color="auto" w:fill="F7CAAC" w:themeFill="accent2" w:themeFillTint="66"/>
          </w:tcPr>
          <w:p w:rsidR="00464121" w:rsidRDefault="00094035" w:rsidP="008631AA">
            <w:pPr>
              <w:jc w:val="both"/>
              <w:rPr>
                <w:rFonts w:eastAsiaTheme="minorEastAsia"/>
                <w:b/>
              </w:rPr>
            </w:pPr>
            <m:oMathPara>
              <m:oMath>
                <m:acc>
                  <m:accPr>
                    <m:ctrlPr>
                      <w:rPr>
                        <w:rFonts w:ascii="Cambria Math" w:hAnsi="Cambria Math"/>
                        <w:i/>
                      </w:rPr>
                    </m:ctrlPr>
                  </m:accPr>
                  <m:e>
                    <m:r>
                      <w:rPr>
                        <w:rFonts w:ascii="Cambria Math" w:hAnsi="Cambria Math"/>
                      </w:rPr>
                      <m:t>σ</m:t>
                    </m:r>
                  </m:e>
                </m:acc>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250</m:t>
                    </m:r>
                  </m:e>
                </m:rad>
                <m:r>
                  <w:rPr>
                    <w:rFonts w:ascii="Cambria Math" w:eastAsiaTheme="minorEastAsia" w:hAnsi="Cambria Math"/>
                  </w:rPr>
                  <m:t xml:space="preserve">×stdev </m:t>
                </m:r>
                <m:d>
                  <m:dPr>
                    <m:begChr m:val="["/>
                    <m:endChr m:val="]"/>
                    <m:ctrlPr>
                      <w:rPr>
                        <w:rFonts w:ascii="Cambria Math" w:eastAsiaTheme="minorEastAsia" w:hAnsi="Cambria Math"/>
                        <w:i/>
                      </w:rPr>
                    </m:ctrlPr>
                  </m:dPr>
                  <m:e>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e>
                </m:d>
              </m:oMath>
            </m:oMathPara>
          </w:p>
        </w:tc>
        <w:tc>
          <w:tcPr>
            <w:tcW w:w="850" w:type="dxa"/>
            <w:shd w:val="clear" w:color="auto" w:fill="F7CAAC" w:themeFill="accent2" w:themeFillTint="66"/>
          </w:tcPr>
          <w:p w:rsidR="00464121" w:rsidRPr="00817AC5" w:rsidRDefault="00817AC5" w:rsidP="008631AA">
            <w:pPr>
              <w:jc w:val="both"/>
              <w:rPr>
                <w:rFonts w:eastAsiaTheme="minorEastAsia"/>
              </w:rPr>
            </w:pPr>
            <w:r w:rsidRPr="00817AC5">
              <w:rPr>
                <w:rFonts w:eastAsiaTheme="minorEastAsia"/>
              </w:rPr>
              <w:t>(hw.2)</w:t>
            </w:r>
          </w:p>
        </w:tc>
      </w:tr>
    </w:tbl>
    <w:p w:rsidR="007E00C4" w:rsidRDefault="00887223" w:rsidP="00464121">
      <w:pPr>
        <w:spacing w:before="240"/>
        <w:jc w:val="both"/>
        <w:rPr>
          <w:rFonts w:eastAsiaTheme="minorEastAsia"/>
        </w:rPr>
      </w:pPr>
      <w:r>
        <w:rPr>
          <w:rFonts w:eastAsiaTheme="minorEastAsia"/>
        </w:rPr>
        <w:t>Conditional on the estimated volatility parameter, the</w:t>
      </w:r>
      <w:r w:rsidR="007E00C4">
        <w:rPr>
          <w:rFonts w:eastAsiaTheme="minorEastAsia"/>
        </w:rPr>
        <w:t xml:space="preserve"> drift </w:t>
      </w:r>
      <w:r>
        <w:rPr>
          <w:rFonts w:eastAsiaTheme="minorEastAsia"/>
        </w:rPr>
        <w:t xml:space="preserve">parameter </w:t>
      </w:r>
      <m:oMath>
        <m:r>
          <w:rPr>
            <w:rFonts w:ascii="Cambria Math" w:eastAsiaTheme="minorEastAsia" w:hAnsi="Cambria Math"/>
          </w:rPr>
          <m:t>ϑ</m:t>
        </m:r>
      </m:oMath>
      <w:r>
        <w:rPr>
          <w:rFonts w:eastAsiaTheme="minorEastAsia"/>
        </w:rPr>
        <w:t xml:space="preserve"> can be </w:t>
      </w:r>
      <w:r w:rsidR="007E00C4">
        <w:rPr>
          <w:rFonts w:eastAsiaTheme="minorEastAsia"/>
        </w:rPr>
        <w:t>estimated as</w:t>
      </w:r>
      <w:r>
        <w:rPr>
          <w:rFonts w:eastAsiaTheme="minorEastAsia"/>
        </w:rPr>
        <w:t xml:space="preserve">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500"/>
        <w:gridCol w:w="850"/>
      </w:tblGrid>
      <w:tr w:rsidR="00464121" w:rsidTr="00817AC5">
        <w:tc>
          <w:tcPr>
            <w:tcW w:w="8500" w:type="dxa"/>
            <w:shd w:val="clear" w:color="auto" w:fill="F7CAAC" w:themeFill="accent2" w:themeFillTint="66"/>
            <w:vAlign w:val="center"/>
          </w:tcPr>
          <w:p w:rsidR="00464121" w:rsidRDefault="00817AC5" w:rsidP="008631AA">
            <w:pPr>
              <w:jc w:val="both"/>
              <w:rPr>
                <w:rFonts w:eastAsiaTheme="minorEastAsia"/>
                <w:b/>
              </w:rPr>
            </w:pPr>
            <m:oMathPara>
              <m:oMath>
                <m:r>
                  <w:rPr>
                    <w:rFonts w:ascii="Cambria Math" w:hAnsi="Cambria Math"/>
                  </w:rPr>
                  <m:t>ϑ=</m:t>
                </m:r>
                <m:f>
                  <m:fPr>
                    <m:ctrlPr>
                      <w:rPr>
                        <w:rFonts w:ascii="Cambria Math" w:hAnsi="Cambria Math"/>
                        <w:i/>
                      </w:rPr>
                    </m:ctrlPr>
                  </m:fPr>
                  <m:num>
                    <m:r>
                      <w:rPr>
                        <w:rFonts w:ascii="Cambria Math" w:hAnsi="Cambria Math"/>
                      </w:rPr>
                      <m:t>2</m:t>
                    </m:r>
                  </m:num>
                  <m:den>
                    <m:r>
                      <w:rPr>
                        <w:rFonts w:ascii="Cambria Math" w:hAnsi="Cambria Math"/>
                      </w:rPr>
                      <m:t>T</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T</m:t>
                </m:r>
              </m:oMath>
            </m:oMathPara>
          </w:p>
        </w:tc>
        <w:tc>
          <w:tcPr>
            <w:tcW w:w="850" w:type="dxa"/>
            <w:shd w:val="clear" w:color="auto" w:fill="F7CAAC" w:themeFill="accent2" w:themeFillTint="66"/>
            <w:vAlign w:val="center"/>
          </w:tcPr>
          <w:p w:rsidR="00464121" w:rsidRPr="00817AC5" w:rsidRDefault="00817AC5" w:rsidP="008631AA">
            <w:pPr>
              <w:jc w:val="both"/>
              <w:rPr>
                <w:rFonts w:eastAsiaTheme="minorEastAsia"/>
              </w:rPr>
            </w:pPr>
            <w:r w:rsidRPr="00817AC5">
              <w:rPr>
                <w:rFonts w:eastAsiaTheme="minorEastAsia"/>
              </w:rPr>
              <w:t>(hw.3)</w:t>
            </w:r>
          </w:p>
        </w:tc>
      </w:tr>
    </w:tbl>
    <w:p w:rsidR="006B167C" w:rsidRPr="00A964BA" w:rsidRDefault="006B167C" w:rsidP="00464121">
      <w:pPr>
        <w:spacing w:before="240"/>
        <w:jc w:val="both"/>
        <w:rPr>
          <w:rFonts w:eastAsiaTheme="minorEastAsia"/>
        </w:rPr>
      </w:pPr>
      <w:r>
        <w:rPr>
          <w:rFonts w:eastAsiaTheme="minorEastAsia"/>
        </w:rPr>
        <w:t xml:space="preserve">where </w:t>
      </w:r>
      <m:oMath>
        <m:r>
          <w:rPr>
            <w:rFonts w:ascii="Cambria Math" w:hAnsi="Cambria Math"/>
          </w:rPr>
          <m:t>T</m:t>
        </m:r>
      </m:oMath>
      <w:r>
        <w:rPr>
          <w:rFonts w:eastAsiaTheme="minorEastAsia"/>
        </w:rPr>
        <w:t xml:space="preserve"> is the maturity term. The drift parameter will generate the term premium </w:t>
      </w:r>
      <m:oMath>
        <m:sSub>
          <m:sSubPr>
            <m:ctrlPr>
              <w:rPr>
                <w:rFonts w:ascii="Cambria Math" w:hAnsi="Cambria Math"/>
                <w:i/>
              </w:rPr>
            </m:ctrlPr>
          </m:sSubPr>
          <m:e>
            <m:r>
              <w:rPr>
                <w:rFonts w:ascii="Cambria Math" w:hAnsi="Cambria Math"/>
              </w:rPr>
              <m:t>π=R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oMath>
      <w:r>
        <w:rPr>
          <w:rFonts w:eastAsiaTheme="minorEastAsia"/>
        </w:rPr>
        <w:t xml:space="preserve"> over the maturity term </w:t>
      </w:r>
      <m:oMath>
        <m:r>
          <w:rPr>
            <w:rFonts w:ascii="Cambria Math" w:hAnsi="Cambria Math"/>
          </w:rPr>
          <m:t>T</m:t>
        </m:r>
      </m:oMath>
      <w:r>
        <w:rPr>
          <w:rFonts w:eastAsiaTheme="minorEastAsia"/>
        </w:rPr>
        <w:t>.</w:t>
      </w:r>
    </w:p>
    <w:p w:rsidR="00A964BA" w:rsidRDefault="00E375DE" w:rsidP="005979DB">
      <w:pPr>
        <w:jc w:val="both"/>
        <w:rPr>
          <w:rFonts w:eastAsiaTheme="minorEastAsia"/>
        </w:rPr>
      </w:pPr>
      <w:r w:rsidRPr="007E00C4">
        <w:rPr>
          <w:rFonts w:eastAsiaTheme="minorEastAsia"/>
          <w:b/>
        </w:rPr>
        <w:t>Initial value</w:t>
      </w:r>
      <w:r w:rsidR="00BA49C1">
        <w:rPr>
          <w:rFonts w:eastAsiaTheme="minorEastAsia"/>
          <w:b/>
        </w:rP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Pr>
          <w:rFonts w:eastAsiaTheme="minorEastAsia"/>
        </w:rPr>
        <w:t>:</w:t>
      </w:r>
    </w:p>
    <w:p w:rsidR="00E375DE" w:rsidRDefault="00BA49C1" w:rsidP="005979DB">
      <w:pPr>
        <w:jc w:val="both"/>
        <w:rPr>
          <w:rFonts w:eastAsiaTheme="minorEastAsia"/>
        </w:rPr>
      </w:pPr>
      <w:r>
        <w:rPr>
          <w:rFonts w:eastAsiaTheme="minorEastAsia"/>
        </w:rPr>
        <w:t xml:space="preserve">Original value of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Pr>
          <w:rFonts w:eastAsiaTheme="minorEastAsia"/>
        </w:rPr>
        <w:t xml:space="preserve"> is estimated based on the observed term structure. However after calibrating the volatility and drift parameters and generating the corresponding theoretical term structure (hw.1), the bullet price of the bond may not match the par value. The initial value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Pr>
          <w:rFonts w:eastAsiaTheme="minorEastAsia"/>
        </w:rPr>
        <w:t xml:space="preserve"> is solved for implicitly so that the bullet value of the bod equals to par.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500"/>
        <w:gridCol w:w="850"/>
      </w:tblGrid>
      <w:tr w:rsidR="00472573" w:rsidTr="008631AA">
        <w:tc>
          <w:tcPr>
            <w:tcW w:w="8500" w:type="dxa"/>
            <w:shd w:val="clear" w:color="auto" w:fill="F7CAAC" w:themeFill="accent2" w:themeFillTint="66"/>
          </w:tcPr>
          <w:p w:rsidR="00472573" w:rsidRDefault="00094035" w:rsidP="00472573">
            <w:pPr>
              <w:jc w:val="both"/>
              <w:rPr>
                <w:rFonts w:eastAsiaTheme="minorEastAsia"/>
                <w:b/>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bullet</m:t>
                    </m:r>
                  </m:sup>
                </m:sSup>
                <m:r>
                  <w:rPr>
                    <w:rFonts w:ascii="Cambria Math" w:eastAsiaTheme="minorEastAsia" w:hAnsi="Cambria Math"/>
                  </w:rPr>
                  <m:t>=Par (100)</m:t>
                </m:r>
              </m:oMath>
            </m:oMathPara>
          </w:p>
        </w:tc>
        <w:tc>
          <w:tcPr>
            <w:tcW w:w="850" w:type="dxa"/>
            <w:shd w:val="clear" w:color="auto" w:fill="F7CAAC" w:themeFill="accent2" w:themeFillTint="66"/>
          </w:tcPr>
          <w:p w:rsidR="00472573" w:rsidRPr="00817AC5" w:rsidRDefault="00817AC5" w:rsidP="008631AA">
            <w:pPr>
              <w:jc w:val="both"/>
              <w:rPr>
                <w:rFonts w:eastAsiaTheme="minorEastAsia"/>
              </w:rPr>
            </w:pPr>
            <w:r w:rsidRPr="00817AC5">
              <w:rPr>
                <w:rFonts w:eastAsiaTheme="minorEastAsia"/>
              </w:rPr>
              <w:t>(hw.4)</w:t>
            </w:r>
          </w:p>
        </w:tc>
      </w:tr>
    </w:tbl>
    <w:p w:rsidR="005979DB" w:rsidRDefault="005979DB" w:rsidP="00335FEC">
      <w:pPr>
        <w:pStyle w:val="Heading3"/>
        <w:rPr>
          <w:rFonts w:eastAsiaTheme="minorEastAsia"/>
        </w:rPr>
      </w:pPr>
      <w:bookmarkStart w:id="19" w:name="_Toc498585484"/>
      <w:r>
        <w:rPr>
          <w:rFonts w:eastAsiaTheme="minorEastAsia"/>
        </w:rPr>
        <w:t>Hull-White (extended Vasicek)</w:t>
      </w:r>
      <w:bookmarkEnd w:id="19"/>
    </w:p>
    <w:p w:rsidR="005979DB" w:rsidRDefault="005979DB" w:rsidP="00335FEC">
      <w:pPr>
        <w:pStyle w:val="Heading4"/>
      </w:pPr>
      <w:r>
        <w:t>Unconstrained</w:t>
      </w:r>
    </w:p>
    <w:p w:rsidR="005979DB" w:rsidRDefault="005979DB" w:rsidP="005979DB">
      <w:pPr>
        <w:jc w:val="both"/>
        <w:rPr>
          <w:rFonts w:eastAsiaTheme="minorEastAsia"/>
        </w:rPr>
      </w:pPr>
      <w:r>
        <w:t xml:space="preserve">After substituting </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B-T</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β-</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/2</m:t>
                        </m:r>
                      </m:e>
                    </m:d>
                  </m:num>
                  <m:den>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num>
                  <m:den>
                    <m:r>
                      <w:rPr>
                        <w:rFonts w:ascii="Cambria Math" w:eastAsiaTheme="minorEastAsia" w:hAnsi="Cambria Math"/>
                      </w:rPr>
                      <m:t>4α</m:t>
                    </m:r>
                  </m:den>
                </m:f>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sup>
        </m:sSup>
      </m:oMath>
      <w:r>
        <w:rPr>
          <w:rFonts w:eastAsiaTheme="minorEastAsia"/>
        </w:rPr>
        <w:t xml:space="preserve">, we get </w:t>
      </w:r>
      <m:oMath>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num>
              <m:den>
                <m:r>
                  <w:rPr>
                    <w:rFonts w:ascii="Cambria Math" w:eastAsiaTheme="minorEastAsia" w:hAnsi="Cambria Math"/>
                  </w:rPr>
                  <m:t>4α</m:t>
                </m:r>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B-T</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β-</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num>
                      <m:den>
                        <m:r>
                          <w:rPr>
                            <w:rFonts w:ascii="Cambria Math" w:eastAsiaTheme="minorEastAsia" w:hAnsi="Cambria Math"/>
                          </w:rPr>
                          <m:t>2</m:t>
                        </m:r>
                      </m:den>
                    </m:f>
                  </m:e>
                </m:d>
              </m:num>
              <m:den>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e>
        </m:func>
      </m:oMath>
      <w:r>
        <w:rPr>
          <w:rFonts w:eastAsiaTheme="minorEastAsia"/>
        </w:rPr>
        <w:t xml:space="preserve"> or</w:t>
      </w:r>
    </w:p>
    <w:p w:rsidR="005979DB" w:rsidRPr="009F6479" w:rsidRDefault="00094035" w:rsidP="005979DB">
      <w:pPr>
        <w:rPr>
          <w:rFonts w:eastAsiaTheme="minorEastAsia"/>
        </w:rPr>
      </w:pPr>
      <m:oMathPara>
        <m:oMath>
          <m:sSub>
            <m:sSubPr>
              <m:ctrlPr>
                <w:rPr>
                  <w:rFonts w:ascii="Cambria Math" w:hAnsi="Cambria Math"/>
                  <w:i/>
                </w:rPr>
              </m:ctrlPr>
            </m:sSubPr>
            <m:e>
              <m:r>
                <w:rPr>
                  <w:rFonts w:ascii="Cambria Math" w:hAnsi="Cambria Math"/>
                </w:rPr>
                <m:t>TR</m:t>
              </m:r>
            </m:e>
            <m:sub>
              <m:r>
                <w:rPr>
                  <w:rFonts w:ascii="Cambria Math" w:hAnsi="Cambria Math"/>
                </w:rPr>
                <m:t>T</m:t>
              </m:r>
            </m:sub>
          </m:sSub>
          <m:r>
            <w:rPr>
              <w:rFonts w:ascii="Cambria Math" w:hAnsi="Cambria Math"/>
            </w:rPr>
            <m:t>-</m:t>
          </m:r>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num>
            <m:den>
              <m:r>
                <w:rPr>
                  <w:rFonts w:ascii="Cambria Math" w:eastAsiaTheme="minorEastAsia" w:hAnsi="Cambria Math"/>
                </w:rPr>
                <m:t>4α</m:t>
              </m:r>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B-T</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β-</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num>
                    <m:den>
                      <m:r>
                        <w:rPr>
                          <w:rFonts w:ascii="Cambria Math" w:eastAsiaTheme="minorEastAsia" w:hAnsi="Cambria Math"/>
                        </w:rPr>
                        <m:t>2</m:t>
                      </m:r>
                    </m:den>
                  </m:f>
                </m:e>
              </m:d>
            </m:num>
            <m:den>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oMath>
      </m:oMathPara>
    </w:p>
    <w:p w:rsidR="005979DB" w:rsidRDefault="005979DB" w:rsidP="005979DB">
      <w:pPr>
        <w:jc w:val="both"/>
        <w:rPr>
          <w:rFonts w:eastAsiaTheme="minorEastAsia"/>
        </w:rPr>
      </w:pPr>
      <w:r>
        <w:rPr>
          <w:rFonts w:eastAsiaTheme="minorEastAsia"/>
        </w:rPr>
        <w:t xml:space="preserve">The equation can be rewritten as </w:t>
      </w:r>
    </w:p>
    <w:p w:rsidR="005979DB" w:rsidRPr="00F16985" w:rsidRDefault="005979DB" w:rsidP="005979DB">
      <w:pPr>
        <w:rPr>
          <w:rFonts w:eastAsiaTheme="minorEastAsia"/>
        </w:rPr>
      </w:pPr>
      <m:oMathPara>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hAnsi="Cambria Math"/>
            </w:rPr>
            <m:t>=</m:t>
          </m:r>
          <m:r>
            <w:rPr>
              <w:rFonts w:ascii="Cambria Math" w:eastAsiaTheme="minorEastAsia" w:hAnsi="Cambria Math"/>
            </w:rPr>
            <m:t>-β×</m:t>
          </m:r>
          <m:d>
            <m:dPr>
              <m:ctrlPr>
                <w:rPr>
                  <w:rFonts w:ascii="Cambria Math" w:eastAsiaTheme="minorEastAsia" w:hAnsi="Cambria Math"/>
                  <w:i/>
                </w:rPr>
              </m:ctrlPr>
            </m:dPr>
            <m:e>
              <m:r>
                <w:rPr>
                  <w:rFonts w:ascii="Cambria Math" w:eastAsiaTheme="minorEastAsia" w:hAnsi="Cambria Math"/>
                </w:rPr>
                <m:t>B-T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eastAsiaTheme="minorEastAsia" w:hAnsi="Cambria Math"/>
                    </w:rPr>
                    <m:t>4α</m:t>
                  </m:r>
                </m:den>
              </m:f>
              <m:r>
                <w:rPr>
                  <w:rFonts w:ascii="Cambria Math" w:hAnsi="Cambria Math"/>
                </w:rPr>
                <m:t>+</m:t>
              </m:r>
              <m:f>
                <m:fPr>
                  <m:ctrlPr>
                    <w:rPr>
                      <w:rFonts w:ascii="Cambria Math" w:hAnsi="Cambria Math"/>
                      <w:i/>
                    </w:rPr>
                  </m:ctrlPr>
                </m:fPr>
                <m:num>
                  <m:r>
                    <w:rPr>
                      <w:rFonts w:ascii="Cambria Math" w:hAnsi="Cambria Math"/>
                    </w:rPr>
                    <m:t>B-T</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e>
          </m:d>
        </m:oMath>
      </m:oMathPara>
    </w:p>
    <w:p w:rsidR="005979DB" w:rsidRDefault="005979DB" w:rsidP="005979DB">
      <w:pPr>
        <w:jc w:val="both"/>
        <w:rPr>
          <w:rFonts w:eastAsiaTheme="minorEastAsia"/>
        </w:rPr>
      </w:pPr>
      <w:r>
        <w:rPr>
          <w:rFonts w:eastAsiaTheme="minorEastAsia"/>
        </w:rPr>
        <w:t xml:space="preserve">The parameters are estimated as follows. For a given value of </w:t>
      </w:r>
      <m:oMath>
        <m:r>
          <w:rPr>
            <w:rFonts w:ascii="Cambria Math" w:eastAsiaTheme="minorEastAsia" w:hAnsi="Cambria Math"/>
          </w:rPr>
          <m:t>α</m:t>
        </m:r>
      </m:oMath>
      <w:r>
        <w:rPr>
          <w:rFonts w:eastAsiaTheme="minorEastAsia"/>
        </w:rPr>
        <w:t xml:space="preserve">, the function </w:t>
      </w:r>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-αT</m:t>
                </m:r>
              </m:sup>
            </m:sSup>
          </m:num>
          <m:den>
            <m:r>
              <w:rPr>
                <w:rFonts w:ascii="Cambria Math" w:eastAsiaTheme="minorEastAsia" w:hAnsi="Cambria Math"/>
              </w:rPr>
              <m:t>α</m:t>
            </m:r>
          </m:den>
        </m:f>
      </m:oMath>
      <w:r>
        <w:rPr>
          <w:rFonts w:eastAsiaTheme="minorEastAsia"/>
        </w:rPr>
        <w:t xml:space="preserve"> is estimated and the above linear model is estimated. The coefficients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Pr>
          <w:rFonts w:eastAsiaTheme="minorEastAsia"/>
        </w:rPr>
        <w:t xml:space="preserve"> and </w:t>
      </w:r>
      <m:oMath>
        <m:r>
          <w:rPr>
            <w:rFonts w:ascii="Cambria Math" w:eastAsiaTheme="minorEastAsia" w:hAnsi="Cambria Math"/>
          </w:rPr>
          <m:t>β</m:t>
        </m:r>
      </m:oMath>
      <w:r>
        <w:rPr>
          <w:rFonts w:eastAsiaTheme="minorEastAsia"/>
        </w:rPr>
        <w:t xml:space="preserve"> are estimated from the linear model and parameter </w:t>
      </w:r>
      <m:oMath>
        <m:r>
          <w:rPr>
            <w:rFonts w:ascii="Cambria Math" w:eastAsiaTheme="minorEastAsia" w:hAnsi="Cambria Math"/>
          </w:rPr>
          <m:t>α</m:t>
        </m:r>
      </m:oMath>
      <w:r>
        <w:rPr>
          <w:rFonts w:eastAsiaTheme="minorEastAsia"/>
        </w:rPr>
        <w:t xml:space="preserve"> is selected to minimize the overall sum of squares in the linear regression. The estimation procedure is reduced to the optimization problem for a non-linear function of </w:t>
      </w:r>
      <m:oMath>
        <m:r>
          <w:rPr>
            <w:rFonts w:ascii="Cambria Math" w:eastAsiaTheme="minorEastAsia" w:hAnsi="Cambria Math"/>
          </w:rPr>
          <m:t>α</m:t>
        </m:r>
      </m:oMath>
      <w:r>
        <w:rPr>
          <w:rFonts w:eastAsiaTheme="minorEastAsia"/>
        </w:rPr>
        <w:t xml:space="preserve"> variable.</w:t>
      </w:r>
    </w:p>
    <w:p w:rsidR="005979DB" w:rsidRDefault="005979DB" w:rsidP="00335FEC">
      <w:pPr>
        <w:pStyle w:val="Heading4"/>
        <w:rPr>
          <w:rFonts w:eastAsiaTheme="minorEastAsia"/>
        </w:rPr>
      </w:pPr>
      <w:r>
        <w:rPr>
          <w:rFonts w:eastAsiaTheme="minorEastAsia"/>
        </w:rPr>
        <w:t>Constrained</w:t>
      </w:r>
    </w:p>
    <w:p w:rsidR="005979DB" w:rsidRDefault="005979DB" w:rsidP="005979DB">
      <w:pPr>
        <w:jc w:val="both"/>
        <w:rPr>
          <w:rFonts w:eastAsiaTheme="minorEastAsia"/>
        </w:rPr>
      </w:pPr>
      <w:r>
        <w:rPr>
          <w:rFonts w:eastAsiaTheme="minorEastAsia"/>
        </w:rPr>
        <w:t xml:space="preserve">In the constrained version of the model, </w:t>
      </w:r>
      <m:oMath>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Pr>
          <w:rFonts w:eastAsiaTheme="minorEastAsia"/>
        </w:rPr>
        <w:t xml:space="preserve"> so that the steady state is equal to the current yield rate. The equation then becomes:</w:t>
      </w:r>
    </w:p>
    <w:p w:rsidR="005979DB" w:rsidRPr="009758D5" w:rsidRDefault="005979DB" w:rsidP="005979DB">
      <w:pPr>
        <w:jc w:val="both"/>
        <w:rPr>
          <w:rFonts w:eastAsiaTheme="minorEastAsia"/>
        </w:rPr>
      </w:pPr>
      <m:oMathPara>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eastAsiaTheme="minorEastAsia" w:hAnsi="Cambria Math"/>
                    </w:rPr>
                    <m:t>4α</m:t>
                  </m:r>
                </m:den>
              </m:f>
              <m:r>
                <w:rPr>
                  <w:rFonts w:ascii="Cambria Math" w:hAnsi="Cambria Math"/>
                </w:rPr>
                <m:t>+</m:t>
              </m:r>
              <m:f>
                <m:fPr>
                  <m:ctrlPr>
                    <w:rPr>
                      <w:rFonts w:ascii="Cambria Math" w:hAnsi="Cambria Math"/>
                      <w:i/>
                    </w:rPr>
                  </m:ctrlPr>
                </m:fPr>
                <m:num>
                  <m:r>
                    <w:rPr>
                      <w:rFonts w:ascii="Cambria Math" w:hAnsi="Cambria Math"/>
                    </w:rPr>
                    <m:t>B-T</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e>
          </m:d>
        </m:oMath>
      </m:oMathPara>
    </w:p>
    <w:p w:rsidR="005979DB" w:rsidRDefault="005979DB" w:rsidP="005979DB">
      <w:pPr>
        <w:jc w:val="both"/>
        <w:rPr>
          <w:rFonts w:eastAsiaTheme="minorEastAsia"/>
        </w:rPr>
      </w:pPr>
      <w:r>
        <w:rPr>
          <w:rFonts w:eastAsiaTheme="minorEastAsia"/>
        </w:rPr>
        <w:lastRenderedPageBreak/>
        <w:t xml:space="preserve">or, formally, </w:t>
      </w:r>
    </w:p>
    <w:p w:rsidR="005979DB" w:rsidRPr="009758D5" w:rsidRDefault="005979DB" w:rsidP="005979DB">
      <w:pPr>
        <w:jc w:val="both"/>
        <w:rPr>
          <w:rFonts w:eastAsiaTheme="minorEastAsia"/>
        </w:rPr>
      </w:pPr>
      <m:oMathPara>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=t,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=0,   and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f>
            <m:fPr>
              <m:ctrlPr>
                <w:rPr>
                  <w:rFonts w:ascii="Cambria Math" w:hAnsi="Cambria Math"/>
                  <w:i/>
                </w:rPr>
              </m:ctrlPr>
            </m:fPr>
            <m:num>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r>
                    <w:rPr>
                      <w:rFonts w:ascii="Cambria Math" w:hAnsi="Cambria Math"/>
                    </w:rPr>
                    <m:t>2</m:t>
                  </m:r>
                </m:sup>
              </m:sSup>
            </m:num>
            <m:den>
              <m:r>
                <w:rPr>
                  <w:rFonts w:ascii="Cambria Math" w:eastAsiaTheme="minorEastAsia" w:hAnsi="Cambria Math"/>
                </w:rPr>
                <m:t>4α</m:t>
              </m:r>
            </m:den>
          </m:f>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B</m:t>
                  </m:r>
                </m:e>
              </m:acc>
              <m:r>
                <w:rPr>
                  <w:rFonts w:ascii="Cambria Math" w:hAnsi="Cambria Math"/>
                </w:rPr>
                <m:t>-T</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r>
            <w:rPr>
              <w:rFonts w:ascii="Cambria Math" w:eastAsiaTheme="minorEastAsia" w:hAnsi="Cambria Math"/>
            </w:rPr>
            <m:t xml:space="preserve"> </m:t>
          </m:r>
        </m:oMath>
      </m:oMathPara>
    </w:p>
    <w:p w:rsidR="005979DB" w:rsidRDefault="005979DB" w:rsidP="005979DB">
      <w:pPr>
        <w:jc w:val="both"/>
        <w:rPr>
          <w:rFonts w:eastAsiaTheme="minorEastAsia"/>
        </w:rPr>
      </w:pPr>
      <w:r>
        <w:rPr>
          <w:rFonts w:eastAsiaTheme="minorEastAsia"/>
        </w:rPr>
        <w:t xml:space="preserve">Where </w:t>
      </w:r>
      <m:oMath>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-αT</m:t>
                </m:r>
              </m:sup>
            </m:sSup>
          </m:num>
          <m:den>
            <m:r>
              <w:rPr>
                <w:rFonts w:ascii="Cambria Math" w:eastAsiaTheme="minorEastAsia" w:hAnsi="Cambria Math"/>
              </w:rPr>
              <m:t>α</m:t>
            </m:r>
          </m:den>
        </m:f>
      </m:oMath>
      <w:r>
        <w:rPr>
          <w:rFonts w:eastAsiaTheme="minorEastAsia"/>
        </w:rPr>
        <w:t>. The price in the case of constrained model is calculated as follows</w:t>
      </w:r>
    </w:p>
    <w:p w:rsidR="005979DB" w:rsidRDefault="00094035" w:rsidP="005979DB">
      <w:pPr>
        <w:jc w:val="both"/>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B</m:t>
                              </m:r>
                            </m:e>
                          </m:acc>
                        </m:e>
                        <m:sup>
                          <m:r>
                            <w:rPr>
                              <w:rFonts w:ascii="Cambria Math" w:eastAsiaTheme="minorEastAsia" w:hAnsi="Cambria Math"/>
                            </w:rPr>
                            <m:t>2</m:t>
                          </m:r>
                        </m:sup>
                      </m:sSup>
                    </m:num>
                    <m:den>
                      <m:r>
                        <w:rPr>
                          <w:rFonts w:ascii="Cambria Math" w:eastAsiaTheme="minorEastAsia" w:hAnsi="Cambria Math"/>
                        </w:rPr>
                        <m:t>4α</m:t>
                      </m:r>
                    </m:den>
                  </m:f>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-T</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e>
              </m:d>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sup>
          </m:sSup>
        </m:oMath>
      </m:oMathPara>
    </w:p>
    <w:p w:rsidR="005979DB" w:rsidRDefault="005979DB" w:rsidP="00335FEC">
      <w:pPr>
        <w:pStyle w:val="Heading3"/>
        <w:rPr>
          <w:rFonts w:eastAsiaTheme="minorEastAsia"/>
        </w:rPr>
      </w:pPr>
      <w:bookmarkStart w:id="20" w:name="_Toc498585485"/>
      <w:r>
        <w:rPr>
          <w:rFonts w:eastAsiaTheme="minorEastAsia"/>
        </w:rPr>
        <w:t>Hull-White (extended CIR)</w:t>
      </w:r>
      <w:bookmarkEnd w:id="20"/>
    </w:p>
    <w:p w:rsidR="005979DB" w:rsidRDefault="005979DB" w:rsidP="005979DB">
      <w:pPr>
        <w:rPr>
          <w:rFonts w:eastAsiaTheme="minorEastAsia"/>
        </w:rPr>
      </w:pPr>
      <w:r>
        <w:t xml:space="preserve">After substituting </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2γ</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d>
                              <m:dPr>
                                <m:ctrlPr>
                                  <w:rPr>
                                    <w:rFonts w:ascii="Cambria Math" w:eastAsiaTheme="minorEastAsia" w:hAnsi="Cambria Math"/>
                                    <w:i/>
                                    <w:sz w:val="18"/>
                                    <w:szCs w:val="18"/>
                                  </w:rPr>
                                </m:ctrlPr>
                              </m:dPr>
                              <m:e>
                                <m:r>
                                  <w:rPr>
                                    <w:rFonts w:ascii="Cambria Math" w:eastAsiaTheme="minorEastAsia" w:hAnsi="Cambria Math"/>
                                    <w:sz w:val="18"/>
                                    <w:szCs w:val="18"/>
                                  </w:rPr>
                                  <m:t>α+γ</m:t>
                                </m:r>
                              </m:e>
                            </m:d>
                            <m:r>
                              <w:rPr>
                                <w:rFonts w:ascii="Cambria Math" w:eastAsiaTheme="minorEastAsia" w:hAnsi="Cambria Math"/>
                                <w:sz w:val="18"/>
                                <w:szCs w:val="18"/>
                              </w:rPr>
                              <m:t>T/2</m:t>
                            </m:r>
                          </m:sup>
                        </m:sSup>
                      </m:num>
                      <m:den>
                        <m:d>
                          <m:dPr>
                            <m:ctrlPr>
                              <w:rPr>
                                <w:rFonts w:ascii="Cambria Math" w:eastAsiaTheme="minorEastAsia" w:hAnsi="Cambria Math"/>
                                <w:i/>
                                <w:sz w:val="18"/>
                                <w:szCs w:val="18"/>
                              </w:rPr>
                            </m:ctrlPr>
                          </m:dPr>
                          <m:e>
                            <m:r>
                              <w:rPr>
                                <w:rFonts w:ascii="Cambria Math" w:eastAsiaTheme="minorEastAsia" w:hAnsi="Cambria Math"/>
                                <w:sz w:val="18"/>
                                <w:szCs w:val="18"/>
                              </w:rPr>
                              <m:t>α+γ</m:t>
                            </m:r>
                          </m:e>
                        </m:d>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γT</m:t>
                                </m:r>
                              </m:sup>
                            </m:sSup>
                            <m:r>
                              <w:rPr>
                                <w:rFonts w:ascii="Cambria Math" w:eastAsiaTheme="minorEastAsia" w:hAnsi="Cambria Math"/>
                                <w:sz w:val="18"/>
                                <w:szCs w:val="18"/>
                              </w:rPr>
                              <m:t>-1</m:t>
                            </m:r>
                          </m:e>
                        </m:d>
                        <m:r>
                          <w:rPr>
                            <w:rFonts w:ascii="Cambria Math" w:eastAsiaTheme="minorEastAsia" w:hAnsi="Cambria Math"/>
                            <w:sz w:val="18"/>
                            <w:szCs w:val="18"/>
                          </w:rPr>
                          <m:t>+2γ</m:t>
                        </m:r>
                      </m:den>
                    </m:f>
                  </m:e>
                </m:d>
              </m:e>
              <m:sup>
                <m:f>
                  <m:fPr>
                    <m:ctrlPr>
                      <w:rPr>
                        <w:rFonts w:ascii="Cambria Math" w:eastAsiaTheme="minorEastAsia" w:hAnsi="Cambria Math"/>
                        <w:i/>
                        <w:sz w:val="18"/>
                        <w:szCs w:val="18"/>
                      </w:rPr>
                    </m:ctrlPr>
                  </m:fPr>
                  <m:num>
                    <m:r>
                      <w:rPr>
                        <w:rFonts w:ascii="Cambria Math" w:eastAsiaTheme="minorEastAsia" w:hAnsi="Cambria Math"/>
                        <w:sz w:val="18"/>
                        <w:szCs w:val="18"/>
                      </w:rPr>
                      <m:t>2αβ</m:t>
                    </m:r>
                  </m:num>
                  <m:den>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den>
                </m:f>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sup>
        </m:sSup>
      </m:oMath>
      <w:r>
        <w:rPr>
          <w:rFonts w:eastAsiaTheme="minorEastAsia"/>
        </w:rPr>
        <w:t xml:space="preserve">, we get </w:t>
      </w:r>
      <m:oMath>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f>
              <m:fPr>
                <m:ctrlPr>
                  <w:rPr>
                    <w:rFonts w:ascii="Cambria Math" w:eastAsiaTheme="minorEastAsia" w:hAnsi="Cambria Math"/>
                    <w:i/>
                    <w:sz w:val="18"/>
                    <w:szCs w:val="18"/>
                  </w:rPr>
                </m:ctrlPr>
              </m:fPr>
              <m:num>
                <m:r>
                  <w:rPr>
                    <w:rFonts w:ascii="Cambria Math" w:eastAsiaTheme="minorEastAsia" w:hAnsi="Cambria Math"/>
                    <w:sz w:val="18"/>
                    <w:szCs w:val="18"/>
                  </w:rPr>
                  <m:t>2αβ</m:t>
                </m:r>
              </m:num>
              <m:den>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2γ</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d>
                              <m:dPr>
                                <m:ctrlPr>
                                  <w:rPr>
                                    <w:rFonts w:ascii="Cambria Math" w:eastAsiaTheme="minorEastAsia" w:hAnsi="Cambria Math"/>
                                    <w:i/>
                                    <w:sz w:val="18"/>
                                    <w:szCs w:val="18"/>
                                  </w:rPr>
                                </m:ctrlPr>
                              </m:dPr>
                              <m:e>
                                <m:r>
                                  <w:rPr>
                                    <w:rFonts w:ascii="Cambria Math" w:eastAsiaTheme="minorEastAsia" w:hAnsi="Cambria Math"/>
                                    <w:sz w:val="18"/>
                                    <w:szCs w:val="18"/>
                                  </w:rPr>
                                  <m:t>α+γ</m:t>
                                </m:r>
                              </m:e>
                            </m:d>
                            <m:r>
                              <w:rPr>
                                <w:rFonts w:ascii="Cambria Math" w:eastAsiaTheme="minorEastAsia" w:hAnsi="Cambria Math"/>
                                <w:sz w:val="18"/>
                                <w:szCs w:val="18"/>
                              </w:rPr>
                              <m:t>T/2</m:t>
                            </m:r>
                          </m:sup>
                        </m:sSup>
                      </m:num>
                      <m:den>
                        <m:d>
                          <m:dPr>
                            <m:ctrlPr>
                              <w:rPr>
                                <w:rFonts w:ascii="Cambria Math" w:eastAsiaTheme="minorEastAsia" w:hAnsi="Cambria Math"/>
                                <w:i/>
                                <w:sz w:val="18"/>
                                <w:szCs w:val="18"/>
                              </w:rPr>
                            </m:ctrlPr>
                          </m:dPr>
                          <m:e>
                            <m:r>
                              <w:rPr>
                                <w:rFonts w:ascii="Cambria Math" w:eastAsiaTheme="minorEastAsia" w:hAnsi="Cambria Math"/>
                                <w:sz w:val="18"/>
                                <w:szCs w:val="18"/>
                              </w:rPr>
                              <m:t>α+γ</m:t>
                            </m:r>
                          </m:e>
                        </m:d>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γT</m:t>
                                </m:r>
                              </m:sup>
                            </m:sSup>
                            <m:r>
                              <w:rPr>
                                <w:rFonts w:ascii="Cambria Math" w:eastAsiaTheme="minorEastAsia" w:hAnsi="Cambria Math"/>
                                <w:sz w:val="18"/>
                                <w:szCs w:val="18"/>
                              </w:rPr>
                              <m:t>-1</m:t>
                            </m:r>
                          </m:e>
                        </m:d>
                        <m:r>
                          <w:rPr>
                            <w:rFonts w:ascii="Cambria Math" w:eastAsiaTheme="minorEastAsia" w:hAnsi="Cambria Math"/>
                            <w:sz w:val="18"/>
                            <w:szCs w:val="18"/>
                          </w:rPr>
                          <m:t>+2γ</m:t>
                        </m:r>
                      </m:den>
                    </m:f>
                  </m:e>
                </m:d>
              </m:e>
            </m:func>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e>
        </m:func>
      </m:oMath>
      <w:r>
        <w:rPr>
          <w:rFonts w:eastAsiaTheme="minorEastAsia"/>
        </w:rPr>
        <w:t xml:space="preserve"> or</w:t>
      </w:r>
    </w:p>
    <w:p w:rsidR="005979DB" w:rsidRPr="00987045" w:rsidRDefault="00094035" w:rsidP="005979DB">
      <w:pPr>
        <w:rPr>
          <w:rFonts w:eastAsiaTheme="minorEastAsia"/>
        </w:rPr>
      </w:pPr>
      <m:oMathPara>
        <m:oMath>
          <m:sSub>
            <m:sSubPr>
              <m:ctrlPr>
                <w:rPr>
                  <w:rFonts w:ascii="Cambria Math" w:hAnsi="Cambria Math"/>
                  <w:i/>
                </w:rPr>
              </m:ctrlPr>
            </m:sSubPr>
            <m:e>
              <m:r>
                <w:rPr>
                  <w:rFonts w:ascii="Cambria Math" w:hAnsi="Cambria Math"/>
                </w:rPr>
                <m:t>TR</m:t>
              </m:r>
            </m:e>
            <m:sub>
              <m:r>
                <w:rPr>
                  <w:rFonts w:ascii="Cambria Math" w:hAnsi="Cambria Math"/>
                </w:rPr>
                <m:t>T</m:t>
              </m:r>
            </m:sub>
          </m:sSub>
          <m:r>
            <w:rPr>
              <w:rFonts w:ascii="Cambria Math" w:hAnsi="Cambria Math"/>
            </w:rPr>
            <m:t>-</m:t>
          </m:r>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m:t>
          </m:r>
          <m:r>
            <w:rPr>
              <w:rFonts w:ascii="Cambria Math" w:hAnsi="Cambria Math"/>
            </w:rPr>
            <m:t>-</m:t>
          </m:r>
          <m:f>
            <m:fPr>
              <m:ctrlPr>
                <w:rPr>
                  <w:rFonts w:ascii="Cambria Math" w:eastAsiaTheme="minorEastAsia" w:hAnsi="Cambria Math"/>
                  <w:i/>
                  <w:sz w:val="18"/>
                  <w:szCs w:val="18"/>
                </w:rPr>
              </m:ctrlPr>
            </m:fPr>
            <m:num>
              <m:r>
                <w:rPr>
                  <w:rFonts w:ascii="Cambria Math" w:eastAsiaTheme="minorEastAsia" w:hAnsi="Cambria Math"/>
                  <w:sz w:val="18"/>
                  <w:szCs w:val="18"/>
                </w:rPr>
                <m:t>2αβ</m:t>
              </m:r>
            </m:num>
            <m:den>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2γ</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d>
                            <m:dPr>
                              <m:ctrlPr>
                                <w:rPr>
                                  <w:rFonts w:ascii="Cambria Math" w:eastAsiaTheme="minorEastAsia" w:hAnsi="Cambria Math"/>
                                  <w:i/>
                                  <w:sz w:val="18"/>
                                  <w:szCs w:val="18"/>
                                </w:rPr>
                              </m:ctrlPr>
                            </m:dPr>
                            <m:e>
                              <m:r>
                                <w:rPr>
                                  <w:rFonts w:ascii="Cambria Math" w:eastAsiaTheme="minorEastAsia" w:hAnsi="Cambria Math"/>
                                  <w:sz w:val="18"/>
                                  <w:szCs w:val="18"/>
                                </w:rPr>
                                <m:t>α+γ</m:t>
                              </m:r>
                            </m:e>
                          </m:d>
                          <m:r>
                            <w:rPr>
                              <w:rFonts w:ascii="Cambria Math" w:eastAsiaTheme="minorEastAsia" w:hAnsi="Cambria Math"/>
                              <w:sz w:val="18"/>
                              <w:szCs w:val="18"/>
                            </w:rPr>
                            <m:t>T/2</m:t>
                          </m:r>
                        </m:sup>
                      </m:sSup>
                    </m:num>
                    <m:den>
                      <m:d>
                        <m:dPr>
                          <m:ctrlPr>
                            <w:rPr>
                              <w:rFonts w:ascii="Cambria Math" w:eastAsiaTheme="minorEastAsia" w:hAnsi="Cambria Math"/>
                              <w:i/>
                              <w:sz w:val="18"/>
                              <w:szCs w:val="18"/>
                            </w:rPr>
                          </m:ctrlPr>
                        </m:dPr>
                        <m:e>
                          <m:r>
                            <w:rPr>
                              <w:rFonts w:ascii="Cambria Math" w:eastAsiaTheme="minorEastAsia" w:hAnsi="Cambria Math"/>
                              <w:sz w:val="18"/>
                              <w:szCs w:val="18"/>
                            </w:rPr>
                            <m:t>α+γ</m:t>
                          </m:r>
                        </m:e>
                      </m:d>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γT</m:t>
                              </m:r>
                            </m:sup>
                          </m:sSup>
                          <m:r>
                            <w:rPr>
                              <w:rFonts w:ascii="Cambria Math" w:eastAsiaTheme="minorEastAsia" w:hAnsi="Cambria Math"/>
                              <w:sz w:val="18"/>
                              <w:szCs w:val="18"/>
                            </w:rPr>
                            <m:t>-1</m:t>
                          </m:r>
                        </m:e>
                      </m:d>
                      <m:r>
                        <w:rPr>
                          <w:rFonts w:ascii="Cambria Math" w:eastAsiaTheme="minorEastAsia" w:hAnsi="Cambria Math"/>
                          <w:sz w:val="18"/>
                          <w:szCs w:val="18"/>
                        </w:rPr>
                        <m:t>+2γ</m:t>
                      </m:r>
                    </m:den>
                  </m:f>
                </m:e>
              </m:d>
            </m:e>
          </m:func>
        </m:oMath>
      </m:oMathPara>
    </w:p>
    <w:p w:rsidR="005979DB" w:rsidRDefault="005979DB" w:rsidP="005979DB">
      <w:pPr>
        <w:jc w:val="both"/>
        <w:rPr>
          <w:rFonts w:eastAsiaTheme="minorEastAsia"/>
        </w:rPr>
      </w:pPr>
      <w:r>
        <w:rPr>
          <w:rFonts w:eastAsiaTheme="minorEastAsia"/>
        </w:rPr>
        <w:t xml:space="preserve">where </w:t>
      </w:r>
      <m:oMath>
        <m:r>
          <w:rPr>
            <w:rFonts w:ascii="Cambria Math" w:eastAsiaTheme="minorEastAsia" w:hAnsi="Cambria Math"/>
            <w:sz w:val="18"/>
            <w:szCs w:val="18"/>
          </w:rPr>
          <m:t>γ=</m:t>
        </m:r>
        <m:rad>
          <m:radPr>
            <m:degHide m:val="1"/>
            <m:ctrlPr>
              <w:rPr>
                <w:rFonts w:ascii="Cambria Math" w:eastAsiaTheme="minorEastAsia" w:hAnsi="Cambria Math"/>
                <w:i/>
                <w:sz w:val="18"/>
                <w:szCs w:val="18"/>
              </w:rPr>
            </m:ctrlPr>
          </m:radPr>
          <m:deg/>
          <m:e>
            <m:sSup>
              <m:sSupPr>
                <m:ctrlPr>
                  <w:rPr>
                    <w:rFonts w:ascii="Cambria Math" w:eastAsiaTheme="minorEastAsia" w:hAnsi="Cambria Math"/>
                    <w:i/>
                    <w:sz w:val="18"/>
                    <w:szCs w:val="18"/>
                  </w:rPr>
                </m:ctrlPr>
              </m:sSupPr>
              <m:e>
                <m:r>
                  <w:rPr>
                    <w:rFonts w:ascii="Cambria Math" w:eastAsiaTheme="minorEastAsia" w:hAnsi="Cambria Math"/>
                    <w:sz w:val="18"/>
                    <w:szCs w:val="18"/>
                  </w:rPr>
                  <m:t>α</m:t>
                </m:r>
              </m:e>
              <m:sup>
                <m:r>
                  <w:rPr>
                    <w:rFonts w:ascii="Cambria Math" w:eastAsiaTheme="minorEastAsia" w:hAnsi="Cambria Math"/>
                    <w:sz w:val="18"/>
                    <w:szCs w:val="18"/>
                  </w:rPr>
                  <m:t>2</m:t>
                </m:r>
              </m:sup>
            </m:sSup>
            <m:r>
              <w:rPr>
                <w:rFonts w:ascii="Cambria Math" w:eastAsiaTheme="minorEastAsia" w:hAnsi="Cambria Math"/>
                <w:sz w:val="18"/>
                <w:szCs w:val="18"/>
              </w:rPr>
              <m:t>+2</m:t>
            </m:r>
            <m:sSup>
              <m:sSupPr>
                <m:ctrlPr>
                  <w:rPr>
                    <w:rFonts w:ascii="Cambria Math" w:eastAsiaTheme="minorEastAsia" w:hAnsi="Cambria Math"/>
                    <w:i/>
                    <w:sz w:val="18"/>
                    <w:szCs w:val="18"/>
                  </w:rPr>
                </m:ctrlPr>
              </m:sSupPr>
              <m:e>
                <m:r>
                  <w:rPr>
                    <w:rFonts w:ascii="Cambria Math" w:eastAsiaTheme="minorEastAsia" w:hAnsi="Cambria Math"/>
                    <w:sz w:val="18"/>
                    <w:szCs w:val="18"/>
                  </w:rPr>
                  <m:t>σ</m:t>
                </m:r>
              </m:e>
              <m:sup>
                <m:r>
                  <w:rPr>
                    <w:rFonts w:ascii="Cambria Math" w:eastAsiaTheme="minorEastAsia" w:hAnsi="Cambria Math"/>
                    <w:sz w:val="18"/>
                    <w:szCs w:val="18"/>
                  </w:rPr>
                  <m:t>2</m:t>
                </m:r>
              </m:sup>
            </m:sSup>
          </m:e>
        </m:rad>
      </m:oMath>
      <w:r>
        <w:rPr>
          <w:rFonts w:eastAsiaTheme="minorEastAsia"/>
          <w:sz w:val="18"/>
          <w:szCs w:val="18"/>
        </w:rPr>
        <w:t xml:space="preserve">. </w:t>
      </w:r>
      <w:r>
        <w:rPr>
          <w:rFonts w:eastAsiaTheme="minorEastAsia"/>
        </w:rPr>
        <w:t xml:space="preserve">The parameters are estimated as follows. For a given pair of values of </w:t>
      </w:r>
      <m:oMath>
        <m:r>
          <w:rPr>
            <w:rFonts w:ascii="Cambria Math" w:eastAsiaTheme="minorEastAsia" w:hAnsi="Cambria Math"/>
          </w:rPr>
          <m:t>α</m:t>
        </m:r>
      </m:oMath>
      <w:r>
        <w:rPr>
          <w:rFonts w:eastAsiaTheme="minorEastAsia"/>
        </w:rPr>
        <w:t xml:space="preserve"> and </w:t>
      </w:r>
      <m:oMath>
        <m:r>
          <w:rPr>
            <w:rFonts w:ascii="Cambria Math" w:eastAsiaTheme="minorEastAsia" w:hAnsi="Cambria Math"/>
          </w:rPr>
          <m:t>σ</m:t>
        </m:r>
      </m:oMath>
      <w:r>
        <w:rPr>
          <w:rFonts w:eastAsiaTheme="minorEastAsia"/>
        </w:rPr>
        <w:t xml:space="preserve">, the function </w:t>
      </w:r>
      <m:oMath>
        <m:r>
          <w:rPr>
            <w:rFonts w:ascii="Cambria Math" w:eastAsiaTheme="minorEastAsia" w:hAnsi="Cambria Math"/>
          </w:rPr>
          <m:t>B=</m:t>
        </m:r>
        <m:f>
          <m:fPr>
            <m:ctrlPr>
              <w:rPr>
                <w:rFonts w:ascii="Cambria Math" w:hAnsi="Cambria Math"/>
                <w:i/>
              </w:rPr>
            </m:ctrlPr>
          </m:fPr>
          <m:num>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γT</m:t>
                    </m:r>
                  </m:sup>
                </m:sSup>
                <m:r>
                  <w:rPr>
                    <w:rFonts w:ascii="Cambria Math" w:hAnsi="Cambria Math"/>
                  </w:rPr>
                  <m:t>-1</m:t>
                </m:r>
              </m:e>
            </m:d>
          </m:num>
          <m:den>
            <m:d>
              <m:dPr>
                <m:ctrlPr>
                  <w:rPr>
                    <w:rFonts w:ascii="Cambria Math" w:hAnsi="Cambria Math"/>
                    <w:i/>
                  </w:rPr>
                </m:ctrlPr>
              </m:dPr>
              <m:e>
                <m:r>
                  <w:rPr>
                    <w:rFonts w:ascii="Cambria Math" w:hAnsi="Cambria Math"/>
                  </w:rPr>
                  <m:t>γ+α</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γT</m:t>
                    </m:r>
                  </m:sup>
                </m:sSup>
                <m:r>
                  <w:rPr>
                    <w:rFonts w:ascii="Cambria Math" w:hAnsi="Cambria Math"/>
                  </w:rPr>
                  <m:t>-1</m:t>
                </m:r>
              </m:e>
            </m:d>
            <m:r>
              <w:rPr>
                <w:rFonts w:ascii="Cambria Math" w:hAnsi="Cambria Math"/>
              </w:rPr>
              <m:t>+2γ</m:t>
            </m:r>
          </m:den>
        </m:f>
      </m:oMath>
      <w:r>
        <w:rPr>
          <w:rFonts w:eastAsiaTheme="minorEastAsia"/>
        </w:rPr>
        <w:t xml:space="preserve"> is estimated and then </w:t>
      </w:r>
      <m:oMath>
        <m:r>
          <w:rPr>
            <w:rFonts w:ascii="Cambria Math" w:eastAsiaTheme="minorEastAsia" w:hAnsi="Cambria Math"/>
          </w:rPr>
          <m:t>β</m:t>
        </m:r>
      </m:oMath>
      <w:r>
        <w:rPr>
          <w:rFonts w:eastAsiaTheme="minorEastAsia"/>
        </w:rPr>
        <w:t xml:space="preserve"> is estimated from the above linear model. The estimation procedure is reduced to the optimization problem for a non-linear function of </w:t>
      </w:r>
      <m:oMath>
        <m:d>
          <m:dPr>
            <m:ctrlPr>
              <w:rPr>
                <w:rFonts w:ascii="Cambria Math" w:eastAsiaTheme="minorEastAsia" w:hAnsi="Cambria Math"/>
                <w:i/>
              </w:rPr>
            </m:ctrlPr>
          </m:dPr>
          <m:e>
            <m:r>
              <w:rPr>
                <w:rFonts w:ascii="Cambria Math" w:eastAsiaTheme="minorEastAsia" w:hAnsi="Cambria Math"/>
              </w:rPr>
              <m:t>α,σ</m:t>
            </m:r>
          </m:e>
        </m:d>
      </m:oMath>
      <w:r>
        <w:rPr>
          <w:rFonts w:eastAsiaTheme="minorEastAsia"/>
        </w:rPr>
        <w:t xml:space="preserve"> variables.</w:t>
      </w:r>
    </w:p>
    <w:p w:rsidR="005979DB" w:rsidRDefault="005979DB" w:rsidP="00335FEC">
      <w:pPr>
        <w:pStyle w:val="Heading3"/>
        <w:rPr>
          <w:rFonts w:eastAsiaTheme="minorEastAsia"/>
        </w:rPr>
      </w:pPr>
      <w:bookmarkStart w:id="21" w:name="_Toc498585486"/>
      <w:r>
        <w:rPr>
          <w:rFonts w:eastAsiaTheme="minorEastAsia"/>
        </w:rPr>
        <w:t>Ho-Lee Model</w:t>
      </w:r>
      <w:bookmarkEnd w:id="21"/>
    </w:p>
    <w:p w:rsidR="005979DB" w:rsidRDefault="005979DB" w:rsidP="005979DB">
      <w:pPr>
        <w:jc w:val="both"/>
        <w:rPr>
          <w:rFonts w:eastAsiaTheme="minorEastAsia"/>
        </w:rPr>
      </w:pPr>
      <w:r>
        <w:rPr>
          <w:rFonts w:eastAsiaTheme="minorEastAsia"/>
        </w:rPr>
        <w:t xml:space="preserve">Calibration for the Ho-Lee model is performed as follows. Unlike the equilibrium models, the no-arbitrage models are estimated using a sample of term structures </w:t>
      </w:r>
      <m:oMath>
        <m:r>
          <w:rPr>
            <w:rFonts w:ascii="Cambria Math" w:eastAsiaTheme="minorEastAsia" w:hAnsi="Cambria Math"/>
          </w:rPr>
          <m:t>R=</m:t>
        </m:r>
        <m:sSub>
          <m:sSubPr>
            <m:ctrlPr>
              <w:rPr>
                <w:rFonts w:ascii="Cambria Math" w:eastAsiaTheme="minorEastAsia" w:hAnsi="Cambria Math"/>
                <w:i/>
              </w:rPr>
            </m:ctrlPr>
          </m:sSubPr>
          <m:e>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i</m:t>
                        </m:r>
                      </m:e>
                    </m:d>
                  </m:sup>
                </m:sSubSup>
              </m:e>
            </m:d>
          </m:e>
          <m:sub>
            <m:r>
              <w:rPr>
                <w:rFonts w:ascii="Cambria Math" w:eastAsiaTheme="minorEastAsia" w:hAnsi="Cambria Math"/>
              </w:rPr>
              <m:t>i=1,…,n</m:t>
            </m:r>
          </m:sub>
        </m:sSub>
      </m:oMath>
      <w:r>
        <w:rPr>
          <w:rFonts w:eastAsiaTheme="minorEastAsia"/>
        </w:rPr>
        <w:t xml:space="preserve">. The drift parameters </w:t>
      </w:r>
      <m:oMath>
        <m:sSub>
          <m:sSubPr>
            <m:ctrlPr>
              <w:rPr>
                <w:rFonts w:ascii="Cambria Math" w:eastAsiaTheme="minorEastAsia" w:hAnsi="Cambria Math"/>
                <w:i/>
              </w:rPr>
            </m:ctrlPr>
          </m:sSubPr>
          <m:e>
            <m:r>
              <w:rPr>
                <w:rFonts w:ascii="Cambria Math" w:eastAsiaTheme="minorEastAsia" w:hAnsi="Cambria Math"/>
              </w:rPr>
              <m:t>ϑ</m:t>
            </m:r>
          </m:e>
          <m:sub>
            <m:r>
              <w:rPr>
                <w:rFonts w:ascii="Cambria Math" w:eastAsiaTheme="minorEastAsia" w:hAnsi="Cambria Math"/>
              </w:rPr>
              <m:t>t</m:t>
            </m:r>
          </m:sub>
        </m:sSub>
      </m:oMath>
      <w:r>
        <w:rPr>
          <w:rFonts w:eastAsiaTheme="minorEastAsia"/>
        </w:rPr>
        <w:t xml:space="preserve"> are estimated to match the term structure while the mean-reversion and volatility parameters are estimated to match the mean-reversion and volatility in the whole term structure. Therefore, the estimation approach is a mix of calibration (when drift parameters are calibrated to match the term structure) and regression analysis that matches the volatility and mean reversion to historically observed volatility and mean reversion of the term structure.</w:t>
      </w:r>
    </w:p>
    <w:p w:rsidR="005979DB" w:rsidRDefault="005979DB" w:rsidP="005979DB">
      <w:pPr>
        <w:jc w:val="both"/>
        <w:rPr>
          <w:rFonts w:eastAsiaTheme="minorEastAsia"/>
        </w:rPr>
      </w:pPr>
      <w:r>
        <w:rPr>
          <w:rFonts w:eastAsiaTheme="minorEastAsia"/>
        </w:rPr>
        <w:t>The Ho-Lee term structure model is described by the following equation</w:t>
      </w:r>
    </w:p>
    <w:p w:rsidR="005979DB" w:rsidRPr="00E23022" w:rsidRDefault="00094035" w:rsidP="005979DB">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ϑ</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T-s</m:t>
                  </m:r>
                </m:e>
              </m:d>
              <m:r>
                <w:rPr>
                  <w:rFonts w:ascii="Cambria Math" w:hAnsi="Cambria Math"/>
                </w:rPr>
                <m:t>ds</m:t>
              </m:r>
            </m:e>
          </m:nary>
        </m:oMath>
      </m:oMathPara>
    </w:p>
    <w:p w:rsidR="005979DB" w:rsidRDefault="005979DB" w:rsidP="005979DB">
      <w:pPr>
        <w:jc w:val="both"/>
        <w:rPr>
          <w:rFonts w:eastAsiaTheme="minorEastAsia"/>
        </w:rPr>
      </w:pPr>
      <w:r>
        <w:rPr>
          <w:rFonts w:eastAsiaTheme="minorEastAsia"/>
        </w:rPr>
        <w:t>where</w:t>
      </w:r>
    </w:p>
    <w:p w:rsidR="005979DB" w:rsidRPr="005F49B2" w:rsidRDefault="005979DB" w:rsidP="005979DB">
      <w:pPr>
        <w:jc w:val="both"/>
        <w:rPr>
          <w:rFonts w:eastAsiaTheme="minorEastAsia"/>
        </w:rPr>
      </w:pPr>
      <m:oMathPara>
        <m:oMath>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=ϑ×dt+σ×d</m:t>
          </m:r>
          <m:sSub>
            <m:sSubPr>
              <m:ctrlPr>
                <w:rPr>
                  <w:rFonts w:ascii="Cambria Math" w:hAnsi="Cambria Math"/>
                  <w:i/>
                </w:rPr>
              </m:ctrlPr>
            </m:sSubPr>
            <m:e>
              <m:r>
                <w:rPr>
                  <w:rFonts w:ascii="Cambria Math" w:hAnsi="Cambria Math"/>
                </w:rPr>
                <m:t>W</m:t>
              </m:r>
            </m:e>
            <m:sub>
              <m:r>
                <w:rPr>
                  <w:rFonts w:ascii="Cambria Math" w:hAnsi="Cambria Math"/>
                </w:rPr>
                <m:t>t</m:t>
              </m:r>
            </m:sub>
          </m:sSub>
        </m:oMath>
      </m:oMathPara>
    </w:p>
    <w:p w:rsidR="005979DB" w:rsidRDefault="005979DB" w:rsidP="005979DB">
      <w:pPr>
        <w:jc w:val="both"/>
        <w:rPr>
          <w:rFonts w:eastAsiaTheme="minorEastAsia"/>
        </w:rPr>
      </w:pPr>
      <w:r>
        <w:rPr>
          <w:rFonts w:eastAsiaTheme="minorEastAsia"/>
        </w:rPr>
        <w:t>The equations show that the term structure in the Ho-Lee model shift in parallel over time:</w:t>
      </w:r>
    </w:p>
    <w:p w:rsidR="005979DB" w:rsidRPr="005F49B2" w:rsidRDefault="00094035" w:rsidP="005979DB">
      <w:pPr>
        <w:jc w:val="both"/>
        <w:rPr>
          <w:rFonts w:eastAsiaTheme="minorEastAsia"/>
        </w:rPr>
      </w:pPr>
      <m:oMathPara>
        <m:oMath>
          <m:sSub>
            <m:sSubPr>
              <m:ctrlPr>
                <w:rPr>
                  <w:rFonts w:ascii="Cambria Math" w:hAnsi="Cambria Math"/>
                  <w:i/>
                </w:rPr>
              </m:ctrlPr>
            </m:sSubPr>
            <m:e>
              <m:r>
                <w:rPr>
                  <w:rFonts w:ascii="Cambria Math" w:hAnsi="Cambria Math"/>
                </w:rPr>
                <m:t>dR</m:t>
              </m:r>
            </m:e>
            <m:sub>
              <m:r>
                <w:rPr>
                  <w:rFonts w:ascii="Cambria Math" w:hAnsi="Cambria Math"/>
                </w:rPr>
                <m:t>t,T</m:t>
              </m:r>
            </m:sub>
          </m:sSub>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=σ×d</m:t>
          </m:r>
          <m:sSub>
            <m:sSubPr>
              <m:ctrlPr>
                <w:rPr>
                  <w:rFonts w:ascii="Cambria Math" w:hAnsi="Cambria Math"/>
                  <w:i/>
                </w:rPr>
              </m:ctrlPr>
            </m:sSubPr>
            <m:e>
              <m:r>
                <w:rPr>
                  <w:rFonts w:ascii="Cambria Math" w:hAnsi="Cambria Math"/>
                </w:rPr>
                <m:t>W</m:t>
              </m:r>
            </m:e>
            <m:sub>
              <m:r>
                <w:rPr>
                  <w:rFonts w:ascii="Cambria Math" w:hAnsi="Cambria Math"/>
                </w:rPr>
                <m:t>t</m:t>
              </m:r>
            </m:sub>
          </m:sSub>
        </m:oMath>
      </m:oMathPara>
    </w:p>
    <w:p w:rsidR="005979DB" w:rsidRDefault="005979DB" w:rsidP="005979DB">
      <w:pPr>
        <w:jc w:val="both"/>
      </w:pPr>
      <w:r>
        <w:t xml:space="preserve">for all </w:t>
      </w:r>
      <m:oMath>
        <m:r>
          <w:rPr>
            <w:rFonts w:ascii="Cambria Math" w:hAnsi="Cambria Math"/>
          </w:rPr>
          <m:t>T</m:t>
        </m:r>
      </m:oMath>
      <w:r>
        <w:rPr>
          <w:rFonts w:eastAsiaTheme="minorEastAsia"/>
        </w:rPr>
        <w:t>.</w:t>
      </w:r>
    </w:p>
    <w:p w:rsidR="005979DB" w:rsidRDefault="005979DB" w:rsidP="005979DB">
      <w:pPr>
        <w:jc w:val="both"/>
        <w:rPr>
          <w:rFonts w:eastAsiaTheme="minorEastAsia"/>
        </w:rPr>
      </w:pPr>
      <w:r>
        <w:rPr>
          <w:rFonts w:eastAsiaTheme="minorEastAsia"/>
        </w:rPr>
        <w:t>The approach is implemented as follows for the Ho-Lee model.</w:t>
      </w:r>
    </w:p>
    <w:p w:rsidR="005979DB" w:rsidRDefault="005979DB" w:rsidP="005979DB">
      <w:pPr>
        <w:pStyle w:val="ListParagraph"/>
        <w:numPr>
          <w:ilvl w:val="0"/>
          <w:numId w:val="15"/>
        </w:numPr>
        <w:spacing w:after="120"/>
        <w:contextualSpacing w:val="0"/>
        <w:jc w:val="both"/>
        <w:rPr>
          <w:rFonts w:eastAsiaTheme="minorEastAsia"/>
        </w:rPr>
      </w:pPr>
      <w:r>
        <w:rPr>
          <w:rFonts w:eastAsiaTheme="minorEastAsia"/>
        </w:rPr>
        <w:t xml:space="preserve">For the fixed </w:t>
      </w:r>
      <m:oMath>
        <m:r>
          <w:rPr>
            <w:rFonts w:ascii="Cambria Math" w:eastAsiaTheme="minorEastAsia" w:hAnsi="Cambria Math"/>
          </w:rPr>
          <m:t>σ</m:t>
        </m:r>
      </m:oMath>
      <w:r>
        <w:rPr>
          <w:rFonts w:eastAsiaTheme="minorEastAsia"/>
        </w:rPr>
        <w:t xml:space="preserve"> and each observed term structure </w:t>
      </w:r>
      <m:oMath>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i</m:t>
                </m:r>
              </m:e>
            </m:d>
          </m:sup>
        </m:sSubSup>
      </m:oMath>
      <w:r>
        <w:rPr>
          <w:rFonts w:eastAsiaTheme="minorEastAsia"/>
        </w:rPr>
        <w:t>, the following series is constructed</w:t>
      </w:r>
    </w:p>
    <w:p w:rsidR="005979DB" w:rsidRDefault="00094035" w:rsidP="005979DB">
      <w:pPr>
        <w:pStyle w:val="ListParagraph"/>
        <w:spacing w:after="120"/>
        <w:contextualSpacing w:val="0"/>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i</m:t>
                  </m:r>
                </m:e>
              </m:d>
            </m:sup>
          </m:sSubSup>
          <m:r>
            <w:rPr>
              <w:rFonts w:ascii="Cambria Math" w:hAnsi="Cambria Math"/>
            </w:rPr>
            <m:t>=T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i</m:t>
                  </m:r>
                </m:e>
              </m:d>
            </m:sup>
          </m:sSubSup>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3</m:t>
              </m:r>
            </m:sup>
          </m:sSup>
        </m:oMath>
      </m:oMathPara>
    </w:p>
    <w:p w:rsidR="005979DB" w:rsidRDefault="005979DB" w:rsidP="005979DB">
      <w:pPr>
        <w:pStyle w:val="ListParagraph"/>
        <w:numPr>
          <w:ilvl w:val="0"/>
          <w:numId w:val="15"/>
        </w:numPr>
        <w:spacing w:after="120"/>
        <w:contextualSpacing w:val="0"/>
        <w:jc w:val="both"/>
        <w:rPr>
          <w:rFonts w:eastAsiaTheme="minorEastAsia"/>
        </w:rPr>
      </w:pPr>
      <w:r>
        <w:rPr>
          <w:rFonts w:eastAsiaTheme="minorEastAsia"/>
        </w:rPr>
        <w:t xml:space="preserve">Parameters </w:t>
      </w:r>
      <m:oMath>
        <m:sSub>
          <m:sSubPr>
            <m:ctrlPr>
              <w:rPr>
                <w:rFonts w:ascii="Cambria Math" w:eastAsiaTheme="minorEastAsia" w:hAnsi="Cambria Math"/>
                <w:i/>
              </w:rPr>
            </m:ctrlPr>
          </m:sSubPr>
          <m:e>
            <m:r>
              <w:rPr>
                <w:rFonts w:ascii="Cambria Math" w:eastAsiaTheme="minorEastAsia" w:hAnsi="Cambria Math"/>
              </w:rPr>
              <m:t>ϑ</m:t>
            </m:r>
          </m:e>
          <m:sub>
            <m:r>
              <w:rPr>
                <w:rFonts w:ascii="Cambria Math" w:eastAsiaTheme="minorEastAsia" w:hAnsi="Cambria Math"/>
              </w:rPr>
              <m:t>t</m:t>
            </m:r>
          </m:sub>
        </m:sSub>
      </m:oMath>
      <w:r>
        <w:rPr>
          <w:rFonts w:eastAsiaTheme="minorEastAsia"/>
        </w:rPr>
        <w:t xml:space="preserve"> are estimated as follows. For a piece-wise constant function </w:t>
      </w:r>
      <m:oMath>
        <m:sSub>
          <m:sSubPr>
            <m:ctrlPr>
              <w:rPr>
                <w:rFonts w:ascii="Cambria Math" w:eastAsiaTheme="minorEastAsia" w:hAnsi="Cambria Math"/>
                <w:i/>
              </w:rPr>
            </m:ctrlPr>
          </m:sSubPr>
          <m:e>
            <m:r>
              <w:rPr>
                <w:rFonts w:ascii="Cambria Math" w:eastAsiaTheme="minorEastAsia" w:hAnsi="Cambria Math"/>
              </w:rPr>
              <m:t>ϑ</m:t>
            </m:r>
          </m:e>
          <m:sub>
            <m:r>
              <w:rPr>
                <w:rFonts w:ascii="Cambria Math" w:eastAsiaTheme="minorEastAsia" w:hAnsi="Cambria Math"/>
              </w:rPr>
              <m:t>t</m:t>
            </m:r>
          </m:sub>
        </m:sSub>
      </m:oMath>
      <w:r>
        <w:rPr>
          <w:rFonts w:eastAsiaTheme="minorEastAsia"/>
        </w:rPr>
        <w:t xml:space="preserve">, the formula </w:t>
      </w:r>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ϑ</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T-s</m:t>
                </m:r>
              </m:e>
            </m:d>
            <m:r>
              <w:rPr>
                <w:rFonts w:ascii="Cambria Math" w:hAnsi="Cambria Math"/>
              </w:rPr>
              <m:t>ds</m:t>
            </m:r>
          </m:e>
        </m:nary>
      </m:oMath>
      <w:r>
        <w:rPr>
          <w:rFonts w:eastAsiaTheme="minorEastAsia"/>
        </w:rPr>
        <w:t xml:space="preserve"> can be represented as follows</w:t>
      </w:r>
    </w:p>
    <w:p w:rsidR="005979DB" w:rsidRDefault="00094035" w:rsidP="005979DB">
      <w:pPr>
        <w:pStyle w:val="ListParagraph"/>
        <w:spacing w:after="120"/>
        <w:contextualSpacing w:val="0"/>
        <w:jc w:val="both"/>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ϑ</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T-s</m:t>
                  </m:r>
                </m:e>
              </m:d>
              <m:r>
                <w:rPr>
                  <w:rFonts w:ascii="Cambria Math" w:hAnsi="Cambria Math"/>
                </w:rPr>
                <m:t>ds</m:t>
              </m:r>
            </m:e>
          </m:nary>
          <m:r>
            <w:rPr>
              <w:rFonts w:ascii="Cambria Math" w:hAnsi="Cambria Math"/>
            </w:rPr>
            <m:t>=</m:t>
          </m:r>
        </m:oMath>
      </m:oMathPara>
    </w:p>
    <w:p w:rsidR="005979DB" w:rsidRDefault="005979DB" w:rsidP="005979DB">
      <w:pPr>
        <w:pStyle w:val="ListParagraph"/>
        <w:numPr>
          <w:ilvl w:val="0"/>
          <w:numId w:val="15"/>
        </w:numPr>
        <w:spacing w:after="120"/>
        <w:contextualSpacing w:val="0"/>
        <w:jc w:val="both"/>
        <w:rPr>
          <w:rFonts w:eastAsiaTheme="minorEastAsia"/>
        </w:rPr>
      </w:pPr>
      <w:r>
        <w:rPr>
          <w:rFonts w:eastAsiaTheme="minorEastAsia"/>
        </w:rPr>
        <w:t>The difference between</w:t>
      </w:r>
    </w:p>
    <w:p w:rsidR="00D57C5E" w:rsidRDefault="00D57C5E" w:rsidP="006D16FF">
      <w:pPr>
        <w:pStyle w:val="Heading2"/>
        <w:rPr>
          <w:rFonts w:eastAsiaTheme="minorEastAsia"/>
        </w:rPr>
      </w:pPr>
      <w:bookmarkStart w:id="22" w:name="_Toc498585487"/>
      <w:r>
        <w:rPr>
          <w:rFonts w:eastAsiaTheme="minorEastAsia"/>
        </w:rPr>
        <w:t>Parameter Sensitivity</w:t>
      </w:r>
      <w:bookmarkEnd w:id="22"/>
    </w:p>
    <w:p w:rsidR="00D57C5E" w:rsidRPr="00D57C5E" w:rsidRDefault="00441325" w:rsidP="00441325">
      <w:pPr>
        <w:jc w:val="both"/>
      </w:pPr>
      <w:r>
        <w:t xml:space="preserve">The section studies how sensitive is parameter calibration / estimation to the noise in the underlying </w:t>
      </w:r>
      <w:r w:rsidR="00E530AD">
        <w:t xml:space="preserve">yield </w:t>
      </w:r>
      <w:r>
        <w:t xml:space="preserve">sample data. </w:t>
      </w:r>
    </w:p>
    <w:p w:rsidR="005979DB" w:rsidRPr="00F16985" w:rsidRDefault="005979DB" w:rsidP="005979DB">
      <w:pPr>
        <w:jc w:val="both"/>
      </w:pPr>
    </w:p>
    <w:p w:rsidR="004F3645" w:rsidRDefault="004F3645" w:rsidP="00335FEC">
      <w:pPr>
        <w:pStyle w:val="Heading1"/>
        <w:sectPr w:rsidR="004F3645" w:rsidSect="00ED6702">
          <w:pgSz w:w="12240" w:h="15840"/>
          <w:pgMar w:top="1440" w:right="1440" w:bottom="1440" w:left="1440" w:header="708" w:footer="708" w:gutter="0"/>
          <w:cols w:space="708"/>
          <w:docGrid w:linePitch="360"/>
        </w:sectPr>
      </w:pPr>
      <w:bookmarkStart w:id="23" w:name="_Toc480006568"/>
      <w:bookmarkStart w:id="24" w:name="_Toc486433992"/>
    </w:p>
    <w:p w:rsidR="005979DB" w:rsidRDefault="005979DB" w:rsidP="00335FEC">
      <w:pPr>
        <w:pStyle w:val="Heading1"/>
      </w:pPr>
      <w:bookmarkStart w:id="25" w:name="_Toc498585488"/>
      <w:r>
        <w:lastRenderedPageBreak/>
        <w:t>Hull-White Model of Interest Rates</w:t>
      </w:r>
      <w:bookmarkEnd w:id="23"/>
      <w:bookmarkEnd w:id="24"/>
      <w:bookmarkEnd w:id="25"/>
    </w:p>
    <w:p w:rsidR="005979DB" w:rsidRDefault="005979DB" w:rsidP="005979DB">
      <w:pPr>
        <w:jc w:val="both"/>
      </w:pPr>
      <w:r>
        <w:t>Hull-White model is applied to risk-free bonds which price depends on the stochastic movement of the risk-free rates. The exposure to bond default risk is not considered either because the bond is issued by a highly-rated entity or because it is collateralized and can be assumed to be risk-free. The stochastic structure is modelled using a diffusion process of short-term interest rates.</w:t>
      </w:r>
    </w:p>
    <w:p w:rsidR="005979DB" w:rsidRDefault="005979DB" w:rsidP="005979DB">
      <w:pPr>
        <w:jc w:val="both"/>
      </w:pPr>
      <w:r>
        <w:t>Hull-White model of interest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5979DB" w:rsidTr="004F3645">
        <w:tc>
          <w:tcPr>
            <w:tcW w:w="8500" w:type="dxa"/>
            <w:shd w:val="clear" w:color="auto" w:fill="F7CAAC" w:themeFill="accent2" w:themeFillTint="66"/>
            <w:vAlign w:val="center"/>
          </w:tcPr>
          <w:p w:rsidR="005979DB" w:rsidRDefault="00094035" w:rsidP="004F3645">
            <m:oMathPara>
              <m:oMath>
                <m:sSub>
                  <m:sSubPr>
                    <m:ctrlPr>
                      <w:rPr>
                        <w:rFonts w:ascii="Cambria Math" w:hAnsi="Cambria Math"/>
                        <w:i/>
                      </w:rPr>
                    </m:ctrlPr>
                  </m:sSubPr>
                  <m:e>
                    <m:r>
                      <w:rPr>
                        <w:rFonts w:ascii="Cambria Math" w:hAnsi="Cambria Math"/>
                      </w:rPr>
                      <m:t>dr</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t</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dt+</m:t>
                </m:r>
                <m:sSub>
                  <m:sSubPr>
                    <m:ctrlPr>
                      <w:rPr>
                        <w:rFonts w:ascii="Cambria Math" w:hAnsi="Cambria Math"/>
                        <w:i/>
                      </w:rPr>
                    </m:ctrlPr>
                  </m:sSubPr>
                  <m:e>
                    <m:r>
                      <w:rPr>
                        <w:rFonts w:ascii="Cambria Math" w:hAnsi="Cambria Math"/>
                      </w:rPr>
                      <m:t>σ</m:t>
                    </m:r>
                  </m:e>
                  <m:sub>
                    <m:r>
                      <w:rPr>
                        <w:rFonts w:ascii="Cambria Math" w:hAnsi="Cambria Math"/>
                      </w:rPr>
                      <m:t>t</m:t>
                    </m:r>
                  </m:sub>
                </m:sSub>
                <m:sSub>
                  <m:sSubPr>
                    <m:ctrlPr>
                      <w:rPr>
                        <w:rFonts w:ascii="Cambria Math" w:hAnsi="Cambria Math"/>
                        <w:i/>
                      </w:rPr>
                    </m:ctrlPr>
                  </m:sSubPr>
                  <m:e>
                    <m:r>
                      <w:rPr>
                        <w:rFonts w:ascii="Cambria Math" w:hAnsi="Cambria Math"/>
                      </w:rPr>
                      <m:t>dW</m:t>
                    </m:r>
                  </m:e>
                  <m:sub>
                    <m:r>
                      <w:rPr>
                        <w:rFonts w:ascii="Cambria Math" w:hAnsi="Cambria Math"/>
                      </w:rPr>
                      <m:t>t</m:t>
                    </m:r>
                  </m:sub>
                </m:sSub>
              </m:oMath>
            </m:oMathPara>
          </w:p>
        </w:tc>
        <w:tc>
          <w:tcPr>
            <w:tcW w:w="850" w:type="dxa"/>
            <w:shd w:val="clear" w:color="auto" w:fill="F7CAAC" w:themeFill="accent2" w:themeFillTint="66"/>
            <w:vAlign w:val="center"/>
          </w:tcPr>
          <w:p w:rsidR="005979DB" w:rsidRDefault="005979DB" w:rsidP="004F3645">
            <w:r>
              <w:t>(R.1)</w:t>
            </w:r>
          </w:p>
        </w:tc>
      </w:tr>
    </w:tbl>
    <w:p w:rsidR="005979DB" w:rsidRDefault="005979DB" w:rsidP="00335FEC">
      <w:pPr>
        <w:pStyle w:val="Heading2"/>
        <w:rPr>
          <w:rFonts w:eastAsiaTheme="minorEastAsia"/>
        </w:rPr>
      </w:pPr>
      <w:bookmarkStart w:id="26" w:name="_Toc486433993"/>
      <w:bookmarkStart w:id="27" w:name="_Toc498585489"/>
      <w:r>
        <w:rPr>
          <w:rFonts w:eastAsiaTheme="minorEastAsia"/>
        </w:rPr>
        <w:t>Construction of tree approximation of the process</w:t>
      </w:r>
      <w:bookmarkEnd w:id="26"/>
      <w:bookmarkEnd w:id="27"/>
    </w:p>
    <w:p w:rsidR="005979DB" w:rsidRDefault="005979DB" w:rsidP="005979DB">
      <w:pPr>
        <w:jc w:val="both"/>
        <w:rPr>
          <w:rFonts w:eastAsiaTheme="minorEastAsia"/>
        </w:rPr>
      </w:pPr>
      <w:r w:rsidRPr="00817B4C">
        <w:rPr>
          <w:rFonts w:eastAsiaTheme="minorEastAsia"/>
          <w:b/>
        </w:rPr>
        <w:t>Stage A</w:t>
      </w:r>
      <w:r>
        <w:rPr>
          <w:rFonts w:eastAsiaTheme="minorEastAsia"/>
        </w:rPr>
        <w:t>: construct the discrete tree approximation for the following process</w:t>
      </w:r>
    </w:p>
    <w:p w:rsidR="005979DB" w:rsidRPr="00817B4C" w:rsidRDefault="00094035" w:rsidP="005979DB">
      <w:pPr>
        <w:jc w:val="both"/>
        <w:rPr>
          <w:rFonts w:eastAsiaTheme="minorEastAsia"/>
        </w:rPr>
      </w:pPr>
      <m:oMathPara>
        <m:oMath>
          <m:sSub>
            <m:sSubPr>
              <m:ctrlPr>
                <w:rPr>
                  <w:rFonts w:ascii="Cambria Math" w:hAnsi="Cambria Math"/>
                  <w:i/>
                </w:rPr>
              </m:ctrlPr>
            </m:sSubPr>
            <m:e>
              <m:r>
                <w:rPr>
                  <w:rFonts w:ascii="Cambria Math" w:hAnsi="Cambria Math"/>
                </w:rPr>
                <m:t>dR</m:t>
              </m:r>
            </m:e>
            <m:sub>
              <m:r>
                <w:rPr>
                  <w:rFonts w:ascii="Cambria Math" w:hAnsi="Cambria Math"/>
                </w:rPr>
                <m:t>t</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dt+</m:t>
          </m:r>
          <m:sSub>
            <m:sSubPr>
              <m:ctrlPr>
                <w:rPr>
                  <w:rFonts w:ascii="Cambria Math" w:hAnsi="Cambria Math"/>
                  <w:i/>
                </w:rPr>
              </m:ctrlPr>
            </m:sSubPr>
            <m:e>
              <m:r>
                <w:rPr>
                  <w:rFonts w:ascii="Cambria Math" w:hAnsi="Cambria Math"/>
                </w:rPr>
                <m:t>σ</m:t>
              </m:r>
            </m:e>
            <m:sub>
              <m:r>
                <w:rPr>
                  <w:rFonts w:ascii="Cambria Math" w:hAnsi="Cambria Math"/>
                </w:rPr>
                <m:t>t</m:t>
              </m:r>
            </m:sub>
          </m:sSub>
          <m:sSub>
            <m:sSubPr>
              <m:ctrlPr>
                <w:rPr>
                  <w:rFonts w:ascii="Cambria Math" w:hAnsi="Cambria Math"/>
                  <w:i/>
                </w:rPr>
              </m:ctrlPr>
            </m:sSubPr>
            <m:e>
              <m:r>
                <w:rPr>
                  <w:rFonts w:ascii="Cambria Math" w:hAnsi="Cambria Math"/>
                </w:rPr>
                <m:t>dW</m:t>
              </m:r>
            </m:e>
            <m:sub>
              <m:r>
                <w:rPr>
                  <w:rFonts w:ascii="Cambria Math" w:hAnsi="Cambria Math"/>
                </w:rPr>
                <m:t>t</m:t>
              </m:r>
            </m:sub>
          </m:sSub>
        </m:oMath>
      </m:oMathPara>
    </w:p>
    <w:p w:rsidR="005979DB" w:rsidRDefault="005979DB" w:rsidP="005979DB">
      <w:pPr>
        <w:jc w:val="both"/>
        <w:rPr>
          <w:rFonts w:eastAsiaTheme="minorEastAsia"/>
        </w:rPr>
      </w:pPr>
      <w:r>
        <w:rPr>
          <w:rFonts w:eastAsiaTheme="minorEastAsia"/>
        </w:rPr>
        <w:t xml:space="preserve">The process eliminates the drift parameter </w:t>
      </w:r>
      <m:oMath>
        <m:sSub>
          <m:sSubPr>
            <m:ctrlPr>
              <w:rPr>
                <w:rFonts w:ascii="Cambria Math" w:hAnsi="Cambria Math"/>
                <w:i/>
              </w:rPr>
            </m:ctrlPr>
          </m:sSubPr>
          <m:e>
            <m:r>
              <w:rPr>
                <w:rFonts w:ascii="Cambria Math" w:hAnsi="Cambria Math"/>
              </w:rPr>
              <m:t>θ</m:t>
            </m:r>
          </m:e>
          <m:sub>
            <m:r>
              <w:rPr>
                <w:rFonts w:ascii="Cambria Math" w:hAnsi="Cambria Math"/>
              </w:rPr>
              <m:t>t</m:t>
            </m:r>
          </m:sub>
        </m:sSub>
      </m:oMath>
      <w:r>
        <w:rPr>
          <w:rFonts w:eastAsiaTheme="minorEastAsia"/>
        </w:rPr>
        <w:t xml:space="preserve"> and models the process that is symmetric around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r>
          <w:rPr>
            <w:rFonts w:ascii="Cambria Math" w:eastAsiaTheme="minorEastAsia" w:hAnsi="Cambria Math"/>
          </w:rPr>
          <m:t>=0</m:t>
        </m:r>
      </m:oMath>
      <w:r>
        <w:rPr>
          <w:rFonts w:eastAsiaTheme="minorEastAsia"/>
        </w:rPr>
        <w:t>.</w:t>
      </w:r>
    </w:p>
    <w:p w:rsidR="005979DB" w:rsidRDefault="005979DB" w:rsidP="005979DB">
      <w:pPr>
        <w:jc w:val="both"/>
        <w:rPr>
          <w:rFonts w:eastAsiaTheme="minorEastAsia"/>
        </w:rPr>
      </w:pPr>
      <w:r>
        <w:rPr>
          <w:rFonts w:eastAsiaTheme="minorEastAsia"/>
        </w:rPr>
        <w:t>The symmetric tree is modelled as a trinomial tree with the step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5979DB" w:rsidTr="004F3645">
        <w:tc>
          <w:tcPr>
            <w:tcW w:w="8500" w:type="dxa"/>
            <w:shd w:val="clear" w:color="auto" w:fill="F7CAAC" w:themeFill="accent2" w:themeFillTint="66"/>
            <w:vAlign w:val="center"/>
          </w:tcPr>
          <w:p w:rsidR="005979DB" w:rsidRDefault="005979DB" w:rsidP="004F3645">
            <m:oMathPara>
              <m:oMath>
                <m:r>
                  <w:rPr>
                    <w:rFonts w:ascii="Cambria Math" w:hAnsi="Cambria Math"/>
                  </w:rPr>
                  <m:t>∆R=σ</m:t>
                </m:r>
                <m:rad>
                  <m:radPr>
                    <m:degHide m:val="1"/>
                    <m:ctrlPr>
                      <w:rPr>
                        <w:rFonts w:ascii="Cambria Math" w:hAnsi="Cambria Math"/>
                        <w:i/>
                      </w:rPr>
                    </m:ctrlPr>
                  </m:radPr>
                  <m:deg/>
                  <m:e>
                    <m:r>
                      <w:rPr>
                        <w:rFonts w:ascii="Cambria Math" w:hAnsi="Cambria Math"/>
                      </w:rPr>
                      <m:t>3∆t</m:t>
                    </m:r>
                  </m:e>
                </m:rad>
              </m:oMath>
            </m:oMathPara>
          </w:p>
        </w:tc>
        <w:tc>
          <w:tcPr>
            <w:tcW w:w="850" w:type="dxa"/>
            <w:shd w:val="clear" w:color="auto" w:fill="F7CAAC" w:themeFill="accent2" w:themeFillTint="66"/>
            <w:vAlign w:val="center"/>
          </w:tcPr>
          <w:p w:rsidR="005979DB" w:rsidRDefault="005979DB" w:rsidP="004F3645">
            <w:r>
              <w:t>(R.2)</w:t>
            </w:r>
          </w:p>
        </w:tc>
      </w:tr>
    </w:tbl>
    <w:p w:rsidR="005979DB" w:rsidRDefault="005979DB" w:rsidP="005979DB">
      <w:pPr>
        <w:spacing w:before="120"/>
        <w:jc w:val="both"/>
        <w:rPr>
          <w:rFonts w:eastAsiaTheme="minorEastAsia"/>
        </w:rPr>
      </w:pPr>
      <w:r>
        <w:rPr>
          <w:rFonts w:eastAsiaTheme="minorEastAsia"/>
        </w:rPr>
        <w:t>The tree region is divided in three separate regions:</w:t>
      </w:r>
    </w:p>
    <w:p w:rsidR="005979DB" w:rsidRDefault="005979DB" w:rsidP="00335FEC">
      <w:pPr>
        <w:pStyle w:val="Heading2"/>
        <w:rPr>
          <w:rFonts w:eastAsiaTheme="minorEastAsia"/>
        </w:rPr>
      </w:pPr>
      <w:bookmarkStart w:id="28" w:name="_Toc486433994"/>
      <w:bookmarkStart w:id="29" w:name="_Toc498585490"/>
      <w:r>
        <w:rPr>
          <w:rFonts w:eastAsiaTheme="minorEastAsia"/>
        </w:rPr>
        <w:t>Tree interior: Symmetric tree branching</w:t>
      </w:r>
      <w:bookmarkEnd w:id="28"/>
      <w:bookmarkEnd w:id="29"/>
    </w:p>
    <w:p w:rsidR="005979DB" w:rsidRDefault="005979DB" w:rsidP="005979DB">
      <w:pPr>
        <w:jc w:val="both"/>
        <w:rPr>
          <w:rFonts w:eastAsiaTheme="minorEastAsia"/>
        </w:rPr>
      </w:pPr>
      <w:r>
        <w:rPr>
          <w:rFonts w:eastAsiaTheme="minorEastAsia"/>
        </w:rPr>
        <w:t xml:space="preserve">The number of states in period </w:t>
      </w:r>
      <m:oMath>
        <m:r>
          <w:rPr>
            <w:rFonts w:ascii="Cambria Math" w:eastAsiaTheme="minorEastAsia" w:hAnsi="Cambria Math"/>
          </w:rPr>
          <m:t>t</m:t>
        </m:r>
      </m:oMath>
      <w:r>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m:t>
            </m:r>
          </m:sub>
        </m:sSub>
        <m:r>
          <w:rPr>
            <w:rFonts w:ascii="Cambria Math" w:eastAsiaTheme="minorEastAsia" w:hAnsi="Cambria Math"/>
          </w:rPr>
          <m:t>=2×t+1</m:t>
        </m:r>
      </m:oMath>
      <w:r>
        <w:rPr>
          <w:rFonts w:eastAsiaTheme="minorEastAsia"/>
        </w:rPr>
        <w:t>. The transition probability mapping is set using the following local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5979DB" w:rsidTr="004F3645">
        <w:tc>
          <w:tcPr>
            <w:tcW w:w="8500" w:type="dxa"/>
            <w:shd w:val="clear" w:color="auto" w:fill="F7CAAC" w:themeFill="accent2" w:themeFillTint="66"/>
            <w:vAlign w:val="center"/>
          </w:tcPr>
          <w:p w:rsidR="005979DB" w:rsidRDefault="00094035" w:rsidP="004F3645">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+∆R;</m:t>
                          </m:r>
                        </m:e>
                        <m:e>
                          <m:sSub>
                            <m:sSubPr>
                              <m:ctrlPr>
                                <w:rPr>
                                  <w:rFonts w:ascii="Cambria Math" w:hAnsi="Cambria Math"/>
                                  <w:i/>
                                </w:rPr>
                              </m:ctrlPr>
                            </m:sSubPr>
                            <m:e>
                              <m:r>
                                <w:rPr>
                                  <w:rFonts w:ascii="Cambria Math" w:hAnsi="Cambria Math"/>
                                </w:rPr>
                                <m:t>p</m:t>
                              </m:r>
                            </m:e>
                            <m:sub>
                              <m:r>
                                <w:rPr>
                                  <w:rFonts w:ascii="Cambria Math" w:hAnsi="Cambria Math"/>
                                </w:rPr>
                                <m:t>u</m:t>
                              </m:r>
                            </m:sub>
                          </m:sSub>
                        </m:e>
                      </m:mr>
                      <m:m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e>
                        <m:e>
                          <m:sSub>
                            <m:sSubPr>
                              <m:ctrlPr>
                                <w:rPr>
                                  <w:rFonts w:ascii="Cambria Math" w:hAnsi="Cambria Math"/>
                                  <w:i/>
                                </w:rPr>
                              </m:ctrlPr>
                            </m:sSubPr>
                            <m:e>
                              <m:r>
                                <w:rPr>
                                  <w:rFonts w:ascii="Cambria Math" w:hAnsi="Cambria Math"/>
                                </w:rPr>
                                <m:t>p</m:t>
                              </m:r>
                            </m:e>
                            <m:sub>
                              <m:r>
                                <w:rPr>
                                  <w:rFonts w:ascii="Cambria Math" w:hAnsi="Cambria Math"/>
                                </w:rPr>
                                <m:t>m</m:t>
                              </m:r>
                            </m:sub>
                          </m:sSub>
                        </m:e>
                      </m:mr>
                      <m:m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-∆R;</m:t>
                          </m:r>
                        </m:e>
                        <m:e>
                          <m:sSub>
                            <m:sSubPr>
                              <m:ctrlPr>
                                <w:rPr>
                                  <w:rFonts w:ascii="Cambria Math" w:hAnsi="Cambria Math"/>
                                  <w:i/>
                                </w:rPr>
                              </m:ctrlPr>
                            </m:sSubPr>
                            <m:e>
                              <m:r>
                                <w:rPr>
                                  <w:rFonts w:ascii="Cambria Math" w:hAnsi="Cambria Math"/>
                                </w:rPr>
                                <m:t>p</m:t>
                              </m:r>
                            </m:e>
                            <m:sub>
                              <m:r>
                                <w:rPr>
                                  <w:rFonts w:ascii="Cambria Math" w:hAnsi="Cambria Math"/>
                                </w:rPr>
                                <m:t>d</m:t>
                              </m:r>
                            </m:sub>
                          </m:sSub>
                        </m:e>
                      </m:mr>
                    </m:m>
                  </m:e>
                </m:d>
              </m:oMath>
            </m:oMathPara>
          </w:p>
        </w:tc>
        <w:tc>
          <w:tcPr>
            <w:tcW w:w="850" w:type="dxa"/>
            <w:shd w:val="clear" w:color="auto" w:fill="F7CAAC" w:themeFill="accent2" w:themeFillTint="66"/>
            <w:vAlign w:val="center"/>
          </w:tcPr>
          <w:p w:rsidR="005979DB" w:rsidRDefault="005979DB" w:rsidP="004F3645">
            <w:r>
              <w:t>(R.3)</w:t>
            </w:r>
          </w:p>
        </w:tc>
      </w:tr>
    </w:tbl>
    <w:p w:rsidR="005979DB" w:rsidRDefault="005979DB" w:rsidP="005979DB">
      <w:pPr>
        <w:spacing w:before="120"/>
        <w:jc w:val="both"/>
        <w:rPr>
          <w:rFonts w:eastAsiaTheme="minorEastAsia"/>
        </w:rPr>
      </w:pPr>
      <w:r>
        <w:t xml:space="preserve">The probabilities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e>
        </m:d>
      </m:oMath>
      <w:r>
        <w:rPr>
          <w:rFonts w:eastAsiaTheme="minorEastAsia"/>
        </w:rPr>
        <w:t xml:space="preserve"> are constructed from the following conditions:</w:t>
      </w:r>
    </w:p>
    <w:p w:rsidR="005979DB" w:rsidRPr="00884B71" w:rsidRDefault="005979DB" w:rsidP="005979DB">
      <w:pPr>
        <w:pStyle w:val="ListParagraph"/>
        <w:numPr>
          <w:ilvl w:val="0"/>
          <w:numId w:val="3"/>
        </w:numPr>
        <w:jc w:val="both"/>
      </w:pPr>
      <w:r w:rsidRPr="00884B71">
        <w:rPr>
          <w:b/>
        </w:rPr>
        <w:t>Expectation</w:t>
      </w:r>
      <w:r>
        <w:t xml:space="preserve"> of the conditional transition probabilities: </w:t>
      </w:r>
      <m:oMath>
        <m:r>
          <w:rPr>
            <w:rFonts w:ascii="Cambria Math" w:hAnsi="Cambria Math"/>
          </w:rPr>
          <m:t>E</m:t>
        </m:r>
        <m:d>
          <m:dPr>
            <m:begChr m:val="["/>
            <m:endChr m:val="]"/>
            <m:ctrlPr>
              <w:rPr>
                <w:rFonts w:ascii="Cambria Math" w:hAnsi="Cambria Math"/>
                <w:i/>
              </w:rPr>
            </m:ctrlPr>
          </m:dPr>
          <m:e>
            <m:r>
              <w:rPr>
                <w:rFonts w:ascii="Cambria Math" w:hAnsi="Cambria Math"/>
              </w:rPr>
              <m:t>dR</m:t>
            </m:r>
          </m:e>
        </m:d>
        <m:r>
          <w:rPr>
            <w:rFonts w:ascii="Cambria Math" w:hAnsi="Cambria Math"/>
          </w:rPr>
          <m:t>=-αR∆t</m:t>
        </m:r>
      </m:oMath>
      <w:r>
        <w:rPr>
          <w:rFonts w:eastAsiaTheme="minorEastAsia"/>
        </w:rPr>
        <w:t xml:space="preserve"> or, in the discrete form,</w:t>
      </w:r>
      <w:r>
        <w:t xml:space="preserve"> </w:t>
      </w:r>
      <m:oMath>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∆R-</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∆R=-α</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∆t</m:t>
        </m:r>
      </m:oMath>
      <w:r>
        <w:rPr>
          <w:rFonts w:eastAsiaTheme="minorEastAsia"/>
        </w:rPr>
        <w:t>;</w:t>
      </w:r>
    </w:p>
    <w:p w:rsidR="005979DB" w:rsidRPr="00F62EE2" w:rsidRDefault="005979DB" w:rsidP="005979DB">
      <w:pPr>
        <w:pStyle w:val="ListParagraph"/>
        <w:numPr>
          <w:ilvl w:val="0"/>
          <w:numId w:val="3"/>
        </w:numPr>
        <w:jc w:val="both"/>
      </w:pPr>
      <w:r>
        <w:rPr>
          <w:b/>
        </w:rPr>
        <w:t>Variance</w:t>
      </w:r>
      <w:r>
        <w:t xml:space="preserve"> of the conditional transition probabilities: </w:t>
      </w:r>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dR</m:t>
                </m:r>
              </m:e>
              <m:sup>
                <m:r>
                  <w:rPr>
                    <w:rFonts w:ascii="Cambria Math" w:hAnsi="Cambria Math"/>
                  </w:rPr>
                  <m:t>2</m:t>
                </m:r>
              </m:sup>
            </m:sSup>
          </m:e>
        </m:d>
        <m:r>
          <w:rPr>
            <w:rFonts w:ascii="Cambria Math" w:hAnsi="Cambria Math"/>
          </w:rPr>
          <m:t>=Var</m:t>
        </m:r>
        <m:d>
          <m:dPr>
            <m:begChr m:val="["/>
            <m:endChr m:val="]"/>
            <m:ctrlPr>
              <w:rPr>
                <w:rFonts w:ascii="Cambria Math" w:hAnsi="Cambria Math"/>
                <w:i/>
              </w:rPr>
            </m:ctrlPr>
          </m:dPr>
          <m:e>
            <m:r>
              <w:rPr>
                <w:rFonts w:ascii="Cambria Math" w:hAnsi="Cambria Math"/>
              </w:rPr>
              <m:t>dR</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sup>
        </m:sSup>
        <m:d>
          <m:dPr>
            <m:begChr m:val="["/>
            <m:endChr m:val="]"/>
            <m:ctrlPr>
              <w:rPr>
                <w:rFonts w:ascii="Cambria Math" w:hAnsi="Cambria Math"/>
                <w:i/>
              </w:rPr>
            </m:ctrlPr>
          </m:dPr>
          <m:e>
            <m:r>
              <w:rPr>
                <w:rFonts w:ascii="Cambria Math" w:hAnsi="Cambria Math"/>
              </w:rPr>
              <m:t>dR</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αR∆t</m:t>
                </m:r>
              </m:e>
            </m:d>
          </m:e>
          <m:sup>
            <m:r>
              <w:rPr>
                <w:rFonts w:ascii="Cambria Math" w:eastAsiaTheme="minorEastAsia" w:hAnsi="Cambria Math"/>
              </w:rPr>
              <m:t>2</m:t>
            </m:r>
          </m:sup>
        </m:sSup>
      </m:oMath>
      <w:r w:rsidRPr="00F62EE2">
        <w:rPr>
          <w:rFonts w:eastAsiaTheme="minorEastAsia"/>
        </w:rPr>
        <w:t xml:space="preserve"> </w:t>
      </w:r>
      <w:r>
        <w:rPr>
          <w:rFonts w:eastAsiaTheme="minorEastAsia"/>
        </w:rPr>
        <w:t xml:space="preserve">or, in the discrete form,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αR∆t</m:t>
                </m:r>
              </m:e>
            </m:d>
          </m:e>
          <m:sup>
            <m:r>
              <w:rPr>
                <w:rFonts w:ascii="Cambria Math" w:eastAsiaTheme="minorEastAsia" w:hAnsi="Cambria Math"/>
              </w:rPr>
              <m:t>2</m:t>
            </m:r>
          </m:sup>
        </m:sSup>
      </m:oMath>
      <w:r>
        <w:rPr>
          <w:rFonts w:eastAsiaTheme="minorEastAsia"/>
        </w:rPr>
        <w:t>;</w:t>
      </w:r>
    </w:p>
    <w:p w:rsidR="005979DB" w:rsidRPr="007F76BD" w:rsidRDefault="00094035" w:rsidP="005979DB">
      <w:pPr>
        <w:pStyle w:val="ListParagraph"/>
        <w:numPr>
          <w:ilvl w:val="0"/>
          <w:numId w:val="3"/>
        </w:numPr>
        <w:jc w:val="both"/>
      </w:pPr>
      <m:oMath>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=1</m:t>
        </m:r>
      </m:oMath>
      <w:r w:rsidR="005979DB">
        <w:rPr>
          <w:rFonts w:eastAsiaTheme="minorEastAsia"/>
        </w:rPr>
        <w:t>;</w:t>
      </w:r>
    </w:p>
    <w:p w:rsidR="005979DB" w:rsidRDefault="005979DB" w:rsidP="005979DB">
      <w:pPr>
        <w:rPr>
          <w:rFonts w:eastAsiaTheme="minorEastAsia"/>
        </w:rPr>
      </w:pPr>
      <w:r>
        <w:t xml:space="preserve">The system of equations for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e>
        </m:d>
      </m:oMath>
      <w:r>
        <w:rPr>
          <w:rFonts w:eastAsiaTheme="minorEastAsia"/>
        </w:rPr>
        <w:t xml:space="preserve"> can be presented as </w:t>
      </w:r>
    </w:p>
    <w:p w:rsidR="005979DB" w:rsidRPr="007F76BD" w:rsidRDefault="00094035" w:rsidP="005979DB">
      <w:pPr>
        <w:rPr>
          <w:rFonts w:eastAsiaTheme="minorEastAsia"/>
        </w:rPr>
      </w:pPr>
      <m:oMathPara>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∆R</m:t>
                            </m:r>
                          </m:e>
                        </m:d>
                      </m:e>
                      <m:sup>
                        <m:r>
                          <w:rPr>
                            <w:rFonts w:ascii="Cambria Math" w:hAnsi="Cambria Math"/>
                          </w:rPr>
                          <m:t>2</m:t>
                        </m:r>
                      </m:sup>
                    </m:sSup>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∆R∆t</m:t>
                    </m:r>
                  </m:e>
                </m:mr>
                <m:m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∆R</m:t>
                            </m:r>
                          </m:e>
                        </m:d>
                      </m:e>
                      <m:sup>
                        <m:r>
                          <w:rPr>
                            <w:rFonts w:ascii="Cambria Math" w:hAnsi="Cambria Math"/>
                          </w:rPr>
                          <m:t>2</m:t>
                        </m:r>
                      </m:sup>
                    </m:sSup>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αR∆t</m:t>
                            </m:r>
                          </m:e>
                        </m:d>
                      </m:e>
                      <m:sup>
                        <m:r>
                          <w:rPr>
                            <w:rFonts w:ascii="Cambria Math" w:eastAsiaTheme="minorEastAsia" w:hAnsi="Cambria Math"/>
                          </w:rPr>
                          <m:t>2</m:t>
                        </m:r>
                      </m:sup>
                    </m:sSup>
                  </m:e>
                </m:mr>
              </m:m>
            </m:e>
          </m:d>
        </m:oMath>
      </m:oMathPara>
    </w:p>
    <w:p w:rsidR="005979DB" w:rsidRDefault="005979DB" w:rsidP="005979DB">
      <w:pPr>
        <w:rPr>
          <w:rFonts w:eastAsiaTheme="minorEastAsia"/>
        </w:rPr>
      </w:pPr>
      <w:r>
        <w:rPr>
          <w:rFonts w:eastAsiaTheme="minorEastAsia"/>
        </w:rPr>
        <w:t xml:space="preserve">Note that </w:t>
      </w:r>
      <m:oMath>
        <m:f>
          <m:fPr>
            <m:ctrlPr>
              <w:rPr>
                <w:rFonts w:ascii="Cambria Math" w:eastAsiaTheme="minorEastAsia" w:hAnsi="Cambria Math"/>
                <w:i/>
              </w:rPr>
            </m:ctrlPr>
          </m:fPr>
          <m:num>
            <m:r>
              <w:rPr>
                <w:rFonts w:ascii="Cambria Math" w:eastAsiaTheme="minorEastAsia" w:hAnsi="Cambria Math"/>
              </w:rPr>
              <m:t>∆t</m:t>
            </m:r>
          </m:num>
          <m:den>
            <m:sSup>
              <m:sSupPr>
                <m:ctrlPr>
                  <w:rPr>
                    <w:rFonts w:ascii="Cambria Math" w:hAnsi="Cambria Math"/>
                    <w:i/>
                  </w:rPr>
                </m:ctrlPr>
              </m:sSupPr>
              <m:e>
                <m:d>
                  <m:dPr>
                    <m:ctrlPr>
                      <w:rPr>
                        <w:rFonts w:ascii="Cambria Math" w:hAnsi="Cambria Math"/>
                        <w:i/>
                      </w:rPr>
                    </m:ctrlPr>
                  </m:dPr>
                  <m:e>
                    <m:r>
                      <w:rPr>
                        <w:rFonts w:ascii="Cambria Math" w:hAnsi="Cambria Math"/>
                      </w:rPr>
                      <m:t>∆R</m:t>
                    </m:r>
                  </m:e>
                </m:d>
              </m:e>
              <m:sup>
                <m:r>
                  <w:rPr>
                    <w:rFonts w:ascii="Cambria Math"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en>
        </m:f>
      </m:oMath>
      <w:r>
        <w:rPr>
          <w:rFonts w:eastAsiaTheme="minorEastAsia"/>
        </w:rPr>
        <w:t>, and therefore the system can be represented as</w:t>
      </w:r>
    </w:p>
    <w:p w:rsidR="005979DB" w:rsidRPr="00FA28E3" w:rsidRDefault="00094035" w:rsidP="005979DB">
      <w:pPr>
        <w:rPr>
          <w:rFonts w:eastAsiaTheme="minorEastAsia"/>
        </w:rPr>
      </w:pPr>
      <m:oMathPara>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∆R</m:t>
                        </m:r>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en>
                    </m:f>
                  </m:e>
                </m:mr>
                <m:m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αR</m:t>
                                </m:r>
                              </m:e>
                            </m:d>
                          </m:e>
                          <m:sup>
                            <m:r>
                              <w:rPr>
                                <w:rFonts w:ascii="Cambria Math" w:eastAsiaTheme="minorEastAsia" w:hAnsi="Cambria Math"/>
                              </w:rPr>
                              <m:t>2</m:t>
                            </m:r>
                          </m:sup>
                        </m:sSup>
                        <m:r>
                          <w:rPr>
                            <w:rFonts w:ascii="Cambria Math" w:eastAsiaTheme="minorEastAsia" w:hAnsi="Cambria Math"/>
                          </w:rPr>
                          <m:t>×∆t</m:t>
                        </m:r>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en>
                    </m:f>
                  </m:e>
                </m:mr>
              </m:m>
            </m:e>
          </m:d>
        </m:oMath>
      </m:oMathPara>
    </w:p>
    <w:p w:rsidR="005979DB" w:rsidRDefault="005979DB" w:rsidP="005979DB">
      <w:pPr>
        <w:rPr>
          <w:rFonts w:eastAsiaTheme="minorEastAsia"/>
        </w:rPr>
      </w:pPr>
      <w:r>
        <w:rPr>
          <w:rFonts w:eastAsiaTheme="minorEastAsia"/>
        </w:rPr>
        <w:t>Solving the system, we obtain</w:t>
      </w:r>
    </w:p>
    <w:p w:rsidR="005979DB" w:rsidRPr="00FA28E3" w:rsidRDefault="00094035" w:rsidP="005979DB">
      <w:pPr>
        <w:rPr>
          <w:rFonts w:eastAsiaTheme="minorEastAsia"/>
        </w:rPr>
      </w:pPr>
      <m:oMathPara>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αR</m:t>
                        </m:r>
                      </m:num>
                      <m:den>
                        <m:r>
                          <w:rPr>
                            <w:rFonts w:ascii="Cambria Math" w:hAnsi="Cambria Math"/>
                          </w:rPr>
                          <m:t>6</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en>
                    </m:f>
                    <m:d>
                      <m:dPr>
                        <m:begChr m:val="["/>
                        <m:endChr m:val="]"/>
                        <m:ctrlPr>
                          <w:rPr>
                            <w:rFonts w:ascii="Cambria Math" w:hAnsi="Cambria Math"/>
                            <w:i/>
                          </w:rPr>
                        </m:ctrlPr>
                      </m:dPr>
                      <m:e>
                        <m:r>
                          <w:rPr>
                            <w:rFonts w:ascii="Cambria Math" w:hAnsi="Cambria Math"/>
                          </w:rPr>
                          <m:t>αR</m:t>
                        </m:r>
                        <m:r>
                          <w:rPr>
                            <w:rFonts w:ascii="Cambria Math" w:eastAsiaTheme="minorEastAsia" w:hAnsi="Cambria Math"/>
                          </w:rPr>
                          <m:t>×∆t-∆R</m:t>
                        </m:r>
                      </m:e>
                    </m:d>
                  </m:e>
                </m:mr>
                <m:mr>
                  <m:e>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αR</m:t>
                        </m:r>
                      </m:num>
                      <m:den>
                        <m:r>
                          <w:rPr>
                            <w:rFonts w:ascii="Cambria Math" w:hAnsi="Cambria Math"/>
                          </w:rPr>
                          <m:t>6</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en>
                    </m:f>
                    <m:d>
                      <m:dPr>
                        <m:begChr m:val="["/>
                        <m:endChr m:val="]"/>
                        <m:ctrlPr>
                          <w:rPr>
                            <w:rFonts w:ascii="Cambria Math" w:hAnsi="Cambria Math"/>
                            <w:i/>
                          </w:rPr>
                        </m:ctrlPr>
                      </m:dPr>
                      <m:e>
                        <m:r>
                          <w:rPr>
                            <w:rFonts w:ascii="Cambria Math" w:hAnsi="Cambria Math"/>
                          </w:rPr>
                          <m:t>αR</m:t>
                        </m:r>
                        <m:r>
                          <w:rPr>
                            <w:rFonts w:ascii="Cambria Math" w:eastAsiaTheme="minorEastAsia" w:hAnsi="Cambria Math"/>
                          </w:rPr>
                          <m:t>×∆t+∆R</m:t>
                        </m:r>
                      </m:e>
                    </m:d>
                  </m:e>
                </m:mr>
              </m:m>
            </m:e>
          </m:d>
        </m:oMath>
      </m:oMathPara>
    </w:p>
    <w:p w:rsidR="005979DB" w:rsidRDefault="005979DB" w:rsidP="005979DB">
      <w:r>
        <w:t xml:space="preserve">and </w:t>
      </w:r>
    </w:p>
    <w:p w:rsidR="005979DB" w:rsidRPr="00573B7F" w:rsidRDefault="00094035" w:rsidP="005979DB">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αR</m:t>
              </m:r>
            </m:num>
            <m:den>
              <m:r>
                <w:rPr>
                  <w:rFonts w:ascii="Cambria Math" w:hAnsi="Cambria Math"/>
                </w:rPr>
                <m:t>3</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en>
          </m:f>
          <m:r>
            <w:rPr>
              <w:rFonts w:ascii="Cambria Math" w:hAnsi="Cambria Math"/>
            </w:rPr>
            <m:t>×αR</m:t>
          </m:r>
          <m:r>
            <w:rPr>
              <w:rFonts w:ascii="Cambria Math" w:eastAsiaTheme="minorEastAsia" w:hAnsi="Cambria Math"/>
            </w:rPr>
            <m:t>×∆t</m:t>
          </m:r>
        </m:oMath>
      </m:oMathPara>
    </w:p>
    <w:p w:rsidR="005979DB" w:rsidRDefault="005979DB" w:rsidP="005979DB">
      <w:pPr>
        <w:rPr>
          <w:rFonts w:eastAsiaTheme="minorEastAsia"/>
        </w:rPr>
      </w:pPr>
      <w:r>
        <w:rPr>
          <w:rFonts w:eastAsiaTheme="minorEastAsia"/>
        </w:rPr>
        <w:t>In the case of the interest process with zero mean reversion (</w:t>
      </w:r>
      <m:oMath>
        <m:r>
          <w:rPr>
            <w:rFonts w:ascii="Cambria Math" w:eastAsiaTheme="minorEastAsia" w:hAnsi="Cambria Math"/>
          </w:rPr>
          <m:t>α=0</m:t>
        </m:r>
      </m:oMath>
      <w:r>
        <w:rPr>
          <w:rFonts w:eastAsiaTheme="minorEastAsia"/>
        </w:rPr>
        <w:t>), the formulas are simplified to</w:t>
      </w:r>
    </w:p>
    <w:p w:rsidR="005979DB" w:rsidRPr="00A06EED" w:rsidRDefault="00094035" w:rsidP="005979DB">
      <w:pPr>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e>
                <m:e>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e>
              </m:eqArr>
            </m:e>
          </m:d>
        </m:oMath>
      </m:oMathPara>
    </w:p>
    <w:p w:rsidR="005979DB" w:rsidRDefault="005979DB" w:rsidP="005979DB">
      <w:pPr>
        <w:rPr>
          <w:rFonts w:eastAsiaTheme="minorEastAsia"/>
        </w:rPr>
      </w:pPr>
      <w:r>
        <w:rPr>
          <w:rFonts w:eastAsiaTheme="minorEastAsia"/>
        </w:rPr>
        <w:t>The transition probabilities are described in this case by the following simplified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5979DB" w:rsidTr="004F3645">
        <w:tc>
          <w:tcPr>
            <w:tcW w:w="8500" w:type="dxa"/>
            <w:shd w:val="clear" w:color="auto" w:fill="F7CAAC" w:themeFill="accent2" w:themeFillTint="66"/>
            <w:vAlign w:val="center"/>
          </w:tcPr>
          <w:p w:rsidR="005979DB" w:rsidRDefault="00094035" w:rsidP="004F3645">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+σ</m:t>
                          </m:r>
                          <m:rad>
                            <m:radPr>
                              <m:degHide m:val="1"/>
                              <m:ctrlPr>
                                <w:rPr>
                                  <w:rFonts w:ascii="Cambria Math" w:hAnsi="Cambria Math"/>
                                  <w:i/>
                                </w:rPr>
                              </m:ctrlPr>
                            </m:radPr>
                            <m:deg/>
                            <m:e>
                              <m:r>
                                <w:rPr>
                                  <w:rFonts w:ascii="Cambria Math" w:hAnsi="Cambria Math"/>
                                </w:rPr>
                                <m:t>3∆t</m:t>
                              </m:r>
                            </m:e>
                          </m:rad>
                          <m:r>
                            <w:rPr>
                              <w:rFonts w:ascii="Cambria Math" w:hAnsi="Cambria Math"/>
                            </w:rPr>
                            <m:t>;</m:t>
                          </m:r>
                        </m:e>
                        <m:e>
                          <m:f>
                            <m:fPr>
                              <m:ctrlPr>
                                <w:rPr>
                                  <w:rFonts w:ascii="Cambria Math" w:hAnsi="Cambria Math"/>
                                  <w:i/>
                                </w:rPr>
                              </m:ctrlPr>
                            </m:fPr>
                            <m:num>
                              <m:r>
                                <w:rPr>
                                  <w:rFonts w:ascii="Cambria Math" w:hAnsi="Cambria Math"/>
                                </w:rPr>
                                <m:t>1</m:t>
                              </m:r>
                            </m:num>
                            <m:den>
                              <m:r>
                                <w:rPr>
                                  <w:rFonts w:ascii="Cambria Math" w:hAnsi="Cambria Math"/>
                                </w:rPr>
                                <m:t>6</m:t>
                              </m:r>
                            </m:den>
                          </m:f>
                        </m:e>
                      </m:mr>
                      <m:m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e>
                        <m:e>
                          <m:f>
                            <m:fPr>
                              <m:ctrlPr>
                                <w:rPr>
                                  <w:rFonts w:ascii="Cambria Math" w:hAnsi="Cambria Math"/>
                                  <w:i/>
                                </w:rPr>
                              </m:ctrlPr>
                            </m:fPr>
                            <m:num>
                              <m:r>
                                <w:rPr>
                                  <w:rFonts w:ascii="Cambria Math" w:hAnsi="Cambria Math"/>
                                </w:rPr>
                                <m:t>2</m:t>
                              </m:r>
                            </m:num>
                            <m:den>
                              <m:r>
                                <w:rPr>
                                  <w:rFonts w:ascii="Cambria Math" w:hAnsi="Cambria Math"/>
                                </w:rPr>
                                <m:t>3</m:t>
                              </m:r>
                            </m:den>
                          </m:f>
                        </m:e>
                      </m:mr>
                      <m:m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-σ</m:t>
                          </m:r>
                          <m:rad>
                            <m:radPr>
                              <m:degHide m:val="1"/>
                              <m:ctrlPr>
                                <w:rPr>
                                  <w:rFonts w:ascii="Cambria Math" w:hAnsi="Cambria Math"/>
                                  <w:i/>
                                </w:rPr>
                              </m:ctrlPr>
                            </m:radPr>
                            <m:deg/>
                            <m:e>
                              <m:r>
                                <w:rPr>
                                  <w:rFonts w:ascii="Cambria Math" w:hAnsi="Cambria Math"/>
                                </w:rPr>
                                <m:t>3∆t</m:t>
                              </m:r>
                            </m:e>
                          </m:rad>
                          <m:r>
                            <w:rPr>
                              <w:rFonts w:ascii="Cambria Math" w:hAnsi="Cambria Math"/>
                            </w:rPr>
                            <m:t>;</m:t>
                          </m:r>
                        </m:e>
                        <m:e>
                          <m:f>
                            <m:fPr>
                              <m:ctrlPr>
                                <w:rPr>
                                  <w:rFonts w:ascii="Cambria Math" w:hAnsi="Cambria Math"/>
                                  <w:i/>
                                </w:rPr>
                              </m:ctrlPr>
                            </m:fPr>
                            <m:num>
                              <m:r>
                                <w:rPr>
                                  <w:rFonts w:ascii="Cambria Math" w:hAnsi="Cambria Math"/>
                                </w:rPr>
                                <m:t>1</m:t>
                              </m:r>
                            </m:num>
                            <m:den>
                              <m:r>
                                <w:rPr>
                                  <w:rFonts w:ascii="Cambria Math" w:hAnsi="Cambria Math"/>
                                </w:rPr>
                                <m:t>6</m:t>
                              </m:r>
                            </m:den>
                          </m:f>
                        </m:e>
                      </m:mr>
                    </m:m>
                  </m:e>
                </m:d>
              </m:oMath>
            </m:oMathPara>
          </w:p>
        </w:tc>
        <w:tc>
          <w:tcPr>
            <w:tcW w:w="850" w:type="dxa"/>
            <w:shd w:val="clear" w:color="auto" w:fill="F7CAAC" w:themeFill="accent2" w:themeFillTint="66"/>
            <w:vAlign w:val="center"/>
          </w:tcPr>
          <w:p w:rsidR="005979DB" w:rsidRDefault="005979DB" w:rsidP="004F3645">
            <w:r>
              <w:t>(R.4)</w:t>
            </w:r>
          </w:p>
        </w:tc>
      </w:tr>
    </w:tbl>
    <w:p w:rsidR="005979DB" w:rsidRPr="00F62EE2" w:rsidRDefault="005979DB" w:rsidP="005979DB"/>
    <w:p w:rsidR="005979DB" w:rsidRDefault="005979DB" w:rsidP="00335FEC">
      <w:pPr>
        <w:pStyle w:val="Heading2"/>
      </w:pPr>
      <w:bookmarkStart w:id="30" w:name="_Toc486433995"/>
      <w:bookmarkStart w:id="31" w:name="_Toc498585491"/>
      <w:r>
        <w:t>Tree top boundary: Downward tree branching</w:t>
      </w:r>
      <w:bookmarkEnd w:id="30"/>
      <w:bookmarkEnd w:id="31"/>
    </w:p>
    <w:p w:rsidR="005979DB" w:rsidRDefault="005979DB" w:rsidP="005979DB"/>
    <w:p w:rsidR="005979DB" w:rsidRDefault="005979DB" w:rsidP="00335FEC">
      <w:pPr>
        <w:pStyle w:val="Heading2"/>
      </w:pPr>
      <w:bookmarkStart w:id="32" w:name="_Toc486433996"/>
      <w:bookmarkStart w:id="33" w:name="_Toc498585492"/>
      <w:r>
        <w:t>Tree bottom boundary: Upward tree branching</w:t>
      </w:r>
      <w:bookmarkEnd w:id="32"/>
      <w:bookmarkEnd w:id="33"/>
    </w:p>
    <w:p w:rsidR="005979DB" w:rsidRDefault="005979DB" w:rsidP="005979DB"/>
    <w:p w:rsidR="004F3645" w:rsidRDefault="004F3645" w:rsidP="00335FEC">
      <w:pPr>
        <w:pStyle w:val="Heading1"/>
        <w:sectPr w:rsidR="004F3645" w:rsidSect="00ED6702">
          <w:pgSz w:w="12240" w:h="15840"/>
          <w:pgMar w:top="1440" w:right="1440" w:bottom="1440" w:left="1440" w:header="708" w:footer="708" w:gutter="0"/>
          <w:cols w:space="708"/>
          <w:docGrid w:linePitch="360"/>
        </w:sectPr>
      </w:pPr>
      <w:bookmarkStart w:id="34" w:name="_Toc486433997"/>
    </w:p>
    <w:p w:rsidR="005979DB" w:rsidRDefault="005979DB" w:rsidP="00335FEC">
      <w:pPr>
        <w:pStyle w:val="Heading1"/>
      </w:pPr>
      <w:bookmarkStart w:id="35" w:name="_Toc498585493"/>
      <w:r>
        <w:lastRenderedPageBreak/>
        <w:t>Interest Rate Option Calculations</w:t>
      </w:r>
      <w:bookmarkEnd w:id="34"/>
      <w:bookmarkEnd w:id="35"/>
    </w:p>
    <w:p w:rsidR="005979DB" w:rsidRDefault="005979DB" w:rsidP="005979DB">
      <w:pPr>
        <w:jc w:val="both"/>
      </w:pPr>
      <w:r>
        <w:t>Interest rate options are derivative contracts that depend on the state of the modelled stochastic interest rate (or, respectively, on the bond price). The options are estimated by modelling the value of the bond conditional on different actions. For example, in the case of put / call options the bond value is estimated as maximum / minimum price of the bond conditional on the selected option to exercise the option. The estimation process is performed using the following steps:</w:t>
      </w:r>
    </w:p>
    <w:p w:rsidR="005979DB" w:rsidRDefault="005979DB" w:rsidP="005979DB">
      <w:pPr>
        <w:pStyle w:val="ListParagraph"/>
        <w:numPr>
          <w:ilvl w:val="0"/>
          <w:numId w:val="4"/>
        </w:numPr>
        <w:jc w:val="both"/>
      </w:pPr>
      <w:r>
        <w:t>Construct the tree model of the stochastic interest rates;</w:t>
      </w:r>
    </w:p>
    <w:p w:rsidR="005979DB" w:rsidRDefault="005979DB" w:rsidP="005979DB">
      <w:pPr>
        <w:pStyle w:val="ListParagraph"/>
        <w:numPr>
          <w:ilvl w:val="0"/>
          <w:numId w:val="4"/>
        </w:numPr>
        <w:jc w:val="both"/>
      </w:pPr>
      <w:r>
        <w:t xml:space="preserve">Estimate the option-free bond price running backward recursion and default no-exercise action; </w:t>
      </w:r>
    </w:p>
    <w:p w:rsidR="005979DB" w:rsidRDefault="005979DB" w:rsidP="005979DB">
      <w:pPr>
        <w:pStyle w:val="ListParagraph"/>
        <w:numPr>
          <w:ilvl w:val="0"/>
          <w:numId w:val="4"/>
        </w:numPr>
        <w:jc w:val="both"/>
      </w:pPr>
      <w:r>
        <w:t>Estimate the bond price in the presence of the option by maximizing / minimizing the price of the bond with respect to the set of actions;</w:t>
      </w:r>
    </w:p>
    <w:p w:rsidR="005979DB" w:rsidRDefault="005979DB" w:rsidP="005979DB">
      <w:pPr>
        <w:pStyle w:val="ListParagraph"/>
        <w:numPr>
          <w:ilvl w:val="0"/>
          <w:numId w:val="4"/>
        </w:numPr>
        <w:jc w:val="both"/>
      </w:pPr>
      <w:r>
        <w:t>Calculate the value of the option as the difference of the bond price with and without the option;</w:t>
      </w:r>
    </w:p>
    <w:p w:rsidR="005979DB" w:rsidRDefault="005979DB" w:rsidP="005979DB">
      <w:r>
        <w:t>The list of standard interest rate options includes:</w:t>
      </w:r>
    </w:p>
    <w:p w:rsidR="005979DB" w:rsidRDefault="005979DB" w:rsidP="005979DB">
      <w:pPr>
        <w:pStyle w:val="ListParagraph"/>
        <w:numPr>
          <w:ilvl w:val="0"/>
          <w:numId w:val="5"/>
        </w:numPr>
        <w:jc w:val="both"/>
      </w:pPr>
      <w:r w:rsidRPr="00CD1576">
        <w:rPr>
          <w:b/>
        </w:rPr>
        <w:t>Prepayment (call) option</w:t>
      </w:r>
      <w:r>
        <w:t xml:space="preserve"> that gives the borrower the right (but not the obligation) to repay the bond principal and accrued interest at no penalty or make-whole provisions. The option is exercised so that to minimize the price of the bond to the borrower. The bond is exercised at low interest rates so that it is the benefit to the borrower to exercise the call option and refinance the debt obligations at lower interest rates;</w:t>
      </w:r>
    </w:p>
    <w:p w:rsidR="005979DB" w:rsidRDefault="005979DB" w:rsidP="005979DB">
      <w:pPr>
        <w:pStyle w:val="ListParagraph"/>
        <w:numPr>
          <w:ilvl w:val="0"/>
          <w:numId w:val="5"/>
        </w:numPr>
        <w:jc w:val="both"/>
      </w:pPr>
      <w:r w:rsidRPr="00B46FE9">
        <w:rPr>
          <w:b/>
        </w:rPr>
        <w:t>Mandatory repayment (put)</w:t>
      </w:r>
      <w:r>
        <w:t xml:space="preserve"> option that gives the lender the right (but not the obligation) to request the repayment of the bond principal and accrued interest at no penalty or make-whole provisions. The option is exercised so that to maximize the price of the bond to the lender. The bond is exercised at high interest rates so that it is the benefit to the lender to exercise the put option and reinvest the funds at higher interest rates;</w:t>
      </w:r>
    </w:p>
    <w:p w:rsidR="005979DB" w:rsidRDefault="005979DB" w:rsidP="005979DB">
      <w:pPr>
        <w:pStyle w:val="ListParagraph"/>
        <w:numPr>
          <w:ilvl w:val="0"/>
          <w:numId w:val="5"/>
        </w:numPr>
        <w:jc w:val="both"/>
      </w:pPr>
      <w:r>
        <w:rPr>
          <w:b/>
        </w:rPr>
        <w:t xml:space="preserve">Forward </w:t>
      </w:r>
      <w:r w:rsidRPr="007808CD">
        <w:t xml:space="preserve">option that </w:t>
      </w:r>
      <w:r>
        <w:t>sets a given fixed (exercise) price of the bond at a given future date. The exercise price is typically set at the effective date so that the value of the future option is zero. The explicit value of the forward option can be calculated using Black formula (discussed in the examples below);</w:t>
      </w:r>
    </w:p>
    <w:p w:rsidR="005979DB" w:rsidRPr="00487AB6" w:rsidRDefault="005979DB" w:rsidP="005979DB">
      <w:pPr>
        <w:pStyle w:val="ListParagraph"/>
        <w:numPr>
          <w:ilvl w:val="0"/>
          <w:numId w:val="5"/>
        </w:numPr>
        <w:jc w:val="both"/>
      </w:pPr>
      <w:r>
        <w:rPr>
          <w:b/>
        </w:rPr>
        <w:t xml:space="preserve">Interest deferral </w:t>
      </w:r>
      <w:r w:rsidRPr="00487AB6">
        <w:t xml:space="preserve">option </w:t>
      </w:r>
      <w:r>
        <w:t>that gives the right to the borrower to defer interest payments until a given date in the future. With increasing interest rates exercising the interest deferral optio presents a benefit to the borrower.</w:t>
      </w:r>
    </w:p>
    <w:p w:rsidR="005979DB" w:rsidRDefault="005979DB" w:rsidP="005979DB">
      <w:r>
        <w:t>The above options can be modelled under more complex conditions such as</w:t>
      </w:r>
    </w:p>
    <w:p w:rsidR="005979DB" w:rsidRDefault="005979DB" w:rsidP="005979DB">
      <w:pPr>
        <w:pStyle w:val="ListParagraph"/>
        <w:numPr>
          <w:ilvl w:val="0"/>
          <w:numId w:val="6"/>
        </w:numPr>
        <w:jc w:val="both"/>
      </w:pPr>
      <w:r>
        <w:t xml:space="preserve">Presence of the </w:t>
      </w:r>
      <w:r w:rsidRPr="00770300">
        <w:rPr>
          <w:b/>
        </w:rPr>
        <w:t>penalty provisions</w:t>
      </w:r>
      <w:r>
        <w:t xml:space="preserve"> that is often in the form of the non-par price schedule specified for the option. In the case of the call option, lots of agreements set the above-par (decreasing to par) price schedule at which the call option can be repaid;</w:t>
      </w:r>
    </w:p>
    <w:p w:rsidR="005979DB" w:rsidRDefault="005979DB" w:rsidP="005979DB">
      <w:pPr>
        <w:pStyle w:val="ListParagraph"/>
        <w:numPr>
          <w:ilvl w:val="0"/>
          <w:numId w:val="6"/>
        </w:numPr>
        <w:jc w:val="both"/>
      </w:pPr>
      <w:r>
        <w:t xml:space="preserve">Presence of the </w:t>
      </w:r>
      <w:r>
        <w:rPr>
          <w:b/>
        </w:rPr>
        <w:t>make-whole</w:t>
      </w:r>
      <w:r w:rsidRPr="00770300">
        <w:rPr>
          <w:b/>
        </w:rPr>
        <w:t xml:space="preserve"> provision</w:t>
      </w:r>
      <w:r>
        <w:t xml:space="preserve"> that requires to repay the debt (for the call option) using a low discount rate (treasury rate plus a small spread). The option is exercised only in the event of very significant drop in the interest rates;</w:t>
      </w:r>
    </w:p>
    <w:p w:rsidR="005979DB" w:rsidRDefault="005979DB" w:rsidP="005979DB">
      <w:pPr>
        <w:pStyle w:val="ListParagraph"/>
        <w:numPr>
          <w:ilvl w:val="0"/>
          <w:numId w:val="6"/>
        </w:numPr>
        <w:jc w:val="both"/>
      </w:pPr>
      <w:r>
        <w:t xml:space="preserve">Presence of the </w:t>
      </w:r>
      <w:r w:rsidRPr="00770300">
        <w:rPr>
          <w:b/>
        </w:rPr>
        <w:t>mandatory amortization provision</w:t>
      </w:r>
      <w:r>
        <w:t xml:space="preserve"> that reduces the value of the call option since the call option is applied to smaller notional amount over time;</w:t>
      </w:r>
    </w:p>
    <w:p w:rsidR="005979DB" w:rsidRDefault="005979DB" w:rsidP="002407BC">
      <w:pPr>
        <w:pStyle w:val="Heading2"/>
      </w:pPr>
      <w:bookmarkStart w:id="36" w:name="_Toc486433998"/>
      <w:bookmarkStart w:id="37" w:name="_Toc498585494"/>
      <w:r>
        <w:lastRenderedPageBreak/>
        <w:t>Example</w:t>
      </w:r>
      <w:bookmarkEnd w:id="36"/>
      <w:r w:rsidR="00335FEC">
        <w:t>s</w:t>
      </w:r>
      <w:bookmarkEnd w:id="37"/>
    </w:p>
    <w:p w:rsidR="005979DB" w:rsidRDefault="005979DB" w:rsidP="005979DB">
      <w:r>
        <w:t>A call option is modelled as follows.</w:t>
      </w:r>
    </w:p>
    <w:p w:rsidR="005979DB" w:rsidRPr="00182F08" w:rsidRDefault="005979DB" w:rsidP="005979DB">
      <w:pPr>
        <w:pStyle w:val="ListParagraph"/>
        <w:numPr>
          <w:ilvl w:val="0"/>
          <w:numId w:val="7"/>
        </w:numPr>
        <w:jc w:val="both"/>
      </w:pPr>
      <w:r w:rsidRPr="006F174F">
        <w:rPr>
          <w:b/>
        </w:rPr>
        <w:t>Initial state</w:t>
      </w:r>
      <w: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=c</m:t>
        </m:r>
      </m:oMath>
      <w:r>
        <w:rPr>
          <w:rFonts w:eastAsiaTheme="minorEastAsia"/>
        </w:rPr>
        <w:t>; the initial yield rate is set equal to the coupon rate. It is assumed that the call option is valued at the initial date when the bond is valued at par;</w:t>
      </w:r>
    </w:p>
    <w:p w:rsidR="005979DB" w:rsidRPr="006F174F" w:rsidRDefault="005979DB" w:rsidP="005979DB">
      <w:pPr>
        <w:pStyle w:val="ListParagraph"/>
        <w:numPr>
          <w:ilvl w:val="0"/>
          <w:numId w:val="7"/>
        </w:numPr>
        <w:jc w:val="both"/>
      </w:pPr>
      <w:r>
        <w:rPr>
          <w:b/>
        </w:rPr>
        <w:t>Frequency of coupon payments</w:t>
      </w:r>
      <w:r w:rsidRPr="00182F08">
        <w:t>:</w:t>
      </w:r>
      <w:r>
        <w:t xml:space="preserve"> </w:t>
      </w:r>
      <m:oMath>
        <m:r>
          <w:rPr>
            <w:rFonts w:ascii="Cambria Math" w:hAnsi="Cambria Math"/>
          </w:rPr>
          <m:t>f</m:t>
        </m:r>
      </m:oMath>
      <w:r>
        <w:rPr>
          <w:rFonts w:eastAsiaTheme="minorEastAsia"/>
        </w:rPr>
        <w:t xml:space="preserve">. The parameter can take values </w:t>
      </w:r>
      <m:oMath>
        <m:r>
          <w:rPr>
            <w:rFonts w:ascii="Cambria Math" w:eastAsiaTheme="minorEastAsia" w:hAnsi="Cambria Math"/>
          </w:rPr>
          <m:t>f=</m:t>
        </m:r>
        <m:d>
          <m:dPr>
            <m:begChr m:val="{"/>
            <m:endChr m:val="}"/>
            <m:ctrlPr>
              <w:rPr>
                <w:rFonts w:ascii="Cambria Math" w:eastAsiaTheme="minorEastAsia" w:hAnsi="Cambria Math"/>
                <w:i/>
              </w:rPr>
            </m:ctrlPr>
          </m:dPr>
          <m:e>
            <m:r>
              <w:rPr>
                <w:rFonts w:ascii="Cambria Math" w:eastAsiaTheme="minorEastAsia" w:hAnsi="Cambria Math"/>
              </w:rPr>
              <m:t>1,2,4</m:t>
            </m:r>
          </m:e>
        </m:d>
      </m:oMath>
      <w:r>
        <w:rPr>
          <w:rFonts w:eastAsiaTheme="minorEastAsia"/>
        </w:rPr>
        <w:t>;</w:t>
      </w:r>
    </w:p>
    <w:p w:rsidR="005979DB" w:rsidRDefault="005979DB" w:rsidP="005979DB">
      <w:pPr>
        <w:pStyle w:val="ListParagraph"/>
        <w:numPr>
          <w:ilvl w:val="0"/>
          <w:numId w:val="7"/>
        </w:numPr>
        <w:jc w:val="both"/>
      </w:pPr>
      <w:r>
        <w:rPr>
          <w:b/>
        </w:rPr>
        <w:t>Volatility</w:t>
      </w:r>
      <w:r w:rsidRPr="006F174F">
        <w:t>:</w:t>
      </w:r>
      <w:r>
        <w:t xml:space="preserve"> volatility </w:t>
      </w:r>
      <m:oMath>
        <m:r>
          <w:rPr>
            <w:rFonts w:ascii="Cambria Math" w:hAnsi="Cambria Math"/>
          </w:rPr>
          <m:t>σ</m:t>
        </m:r>
      </m:oMath>
      <w:r>
        <w:rPr>
          <w:rFonts w:eastAsiaTheme="minorEastAsia"/>
        </w:rPr>
        <w:t xml:space="preserve"> is measured using historical short-term yield data. Under the assumption of the Hull-White model described above and zero mean-reversion parameter, the interest rate process is described as </w:t>
      </w:r>
      <m:oMath>
        <m:sSub>
          <m:sSubPr>
            <m:ctrlPr>
              <w:rPr>
                <w:rFonts w:ascii="Cambria Math" w:eastAsiaTheme="minorEastAsia" w:hAnsi="Cambria Math"/>
                <w:i/>
              </w:rPr>
            </m:ctrlPr>
          </m:sSubPr>
          <m:e>
            <m:r>
              <w:rPr>
                <w:rFonts w:ascii="Cambria Math" w:eastAsiaTheme="minorEastAsia" w:hAnsi="Cambria Math"/>
              </w:rPr>
              <m:t>dr</m:t>
            </m:r>
          </m:e>
          <m:sub>
            <m:r>
              <w:rPr>
                <w:rFonts w:ascii="Cambria Math" w:eastAsiaTheme="minorEastAsia" w:hAnsi="Cambria Math"/>
              </w:rPr>
              <m:t>t</m:t>
            </m:r>
          </m:sub>
        </m:sSub>
        <m:r>
          <w:rPr>
            <w:rFonts w:ascii="Cambria Math" w:eastAsiaTheme="minorEastAsia" w:hAnsi="Cambria Math"/>
          </w:rPr>
          <m:t>=θdt+σ</m:t>
        </m:r>
        <m:sSub>
          <m:sSubPr>
            <m:ctrlPr>
              <w:rPr>
                <w:rFonts w:ascii="Cambria Math" w:eastAsiaTheme="minorEastAsia" w:hAnsi="Cambria Math"/>
                <w:i/>
              </w:rPr>
            </m:ctrlPr>
          </m:sSubPr>
          <m:e>
            <m:r>
              <w:rPr>
                <w:rFonts w:ascii="Cambria Math" w:eastAsiaTheme="minorEastAsia" w:hAnsi="Cambria Math"/>
              </w:rPr>
              <m:t>dW</m:t>
            </m:r>
          </m:e>
          <m:sub>
            <m:r>
              <w:rPr>
                <w:rFonts w:ascii="Cambria Math" w:eastAsiaTheme="minorEastAsia" w:hAnsi="Cambria Math"/>
              </w:rPr>
              <m:t>t</m:t>
            </m:r>
          </m:sub>
        </m:sSub>
      </m:oMath>
      <w:r>
        <w:rPr>
          <w:rFonts w:eastAsiaTheme="minorEastAsia"/>
        </w:rPr>
        <w:t xml:space="preserve"> so that parameter </w:t>
      </w:r>
      <m:oMath>
        <m:r>
          <w:rPr>
            <w:rFonts w:ascii="Cambria Math" w:eastAsiaTheme="minorEastAsia" w:hAnsi="Cambria Math"/>
          </w:rPr>
          <m:t>σ</m:t>
        </m:r>
      </m:oMath>
      <w:r>
        <w:rPr>
          <w:rFonts w:eastAsiaTheme="minorEastAsia"/>
        </w:rPr>
        <w:t xml:space="preserve"> can be estimated based on the standard deviation of the daily </w:t>
      </w:r>
      <m:oMath>
        <m:sSub>
          <m:sSubPr>
            <m:ctrlPr>
              <w:rPr>
                <w:rFonts w:ascii="Cambria Math" w:eastAsiaTheme="minorEastAsia" w:hAnsi="Cambria Math"/>
                <w:i/>
              </w:rPr>
            </m:ctrlPr>
          </m:sSubPr>
          <m:e>
            <m:r>
              <w:rPr>
                <w:rFonts w:ascii="Cambria Math" w:eastAsiaTheme="minorEastAsia" w:hAnsi="Cambria Math"/>
              </w:rPr>
              <m:t>dr</m:t>
            </m:r>
          </m:e>
          <m:sub>
            <m:r>
              <w:rPr>
                <w:rFonts w:ascii="Cambria Math" w:eastAsiaTheme="minorEastAsia" w:hAnsi="Cambria Math"/>
              </w:rPr>
              <m:t>t</m:t>
            </m:r>
          </m:sub>
        </m:sSub>
      </m:oMath>
      <w:r>
        <w:rPr>
          <w:rFonts w:eastAsiaTheme="minorEastAsia"/>
        </w:rPr>
        <w:t xml:space="preserve"> series which is normalized then by the number of business days in the years (multiplied by </w:t>
      </w:r>
      <m:oMath>
        <m:rad>
          <m:radPr>
            <m:degHide m:val="1"/>
            <m:ctrlPr>
              <w:rPr>
                <w:rFonts w:ascii="Cambria Math" w:eastAsiaTheme="minorEastAsia" w:hAnsi="Cambria Math"/>
                <w:i/>
              </w:rPr>
            </m:ctrlPr>
          </m:radPr>
          <m:deg/>
          <m:e>
            <m:r>
              <w:rPr>
                <w:rFonts w:ascii="Cambria Math" w:eastAsiaTheme="minorEastAsia" w:hAnsi="Cambria Math"/>
              </w:rPr>
              <m:t>250</m:t>
            </m:r>
          </m:e>
        </m:rad>
      </m:oMath>
      <w:r>
        <w:rPr>
          <w:rFonts w:eastAsiaTheme="minorEastAsia"/>
        </w:rPr>
        <w:t xml:space="preserve"> where it is assumed that a regular year has </w:t>
      </w:r>
      <m:oMath>
        <m:r>
          <w:rPr>
            <w:rFonts w:ascii="Cambria Math" w:eastAsiaTheme="minorEastAsia" w:hAnsi="Cambria Math"/>
          </w:rPr>
          <m:t>250</m:t>
        </m:r>
      </m:oMath>
      <w:r>
        <w:rPr>
          <w:rFonts w:eastAsiaTheme="minorEastAsia"/>
        </w:rPr>
        <w:t xml:space="preserve"> business days). As a more accurate measure, the parameter </w:t>
      </w:r>
      <m:oMath>
        <m:r>
          <w:rPr>
            <w:rFonts w:ascii="Cambria Math" w:eastAsiaTheme="minorEastAsia" w:hAnsi="Cambria Math"/>
          </w:rPr>
          <m:t>σ</m:t>
        </m:r>
      </m:oMath>
      <w:r>
        <w:rPr>
          <w:rFonts w:eastAsiaTheme="minorEastAsia"/>
        </w:rPr>
        <w:t xml:space="preserve"> can be estimated based on the standard deviation of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dr</m:t>
                </m:r>
              </m:e>
              <m:sub>
                <m:r>
                  <w:rPr>
                    <w:rFonts w:ascii="Cambria Math" w:eastAsiaTheme="minorEastAsia" w:hAnsi="Cambria Math"/>
                  </w:rPr>
                  <m:t>i</m:t>
                </m:r>
              </m:sub>
            </m:sSub>
          </m:num>
          <m:den>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dt</m:t>
                    </m:r>
                  </m:e>
                  <m:sub>
                    <m:r>
                      <w:rPr>
                        <w:rFonts w:ascii="Cambria Math" w:eastAsiaTheme="minorEastAsia" w:hAnsi="Cambria Math"/>
                      </w:rPr>
                      <m:t>i</m:t>
                    </m:r>
                  </m:sub>
                </m:sSub>
              </m:e>
            </m:rad>
          </m:den>
        </m:f>
      </m:oMath>
      <w:r>
        <w:rPr>
          <w:rFonts w:eastAsiaTheme="minorEastAsia"/>
        </w:rPr>
        <w:t xml:space="preserve"> sample where </w:t>
      </w:r>
      <m:oMath>
        <m:sSub>
          <m:sSubPr>
            <m:ctrlPr>
              <w:rPr>
                <w:rFonts w:ascii="Cambria Math" w:eastAsiaTheme="minorEastAsia" w:hAnsi="Cambria Math"/>
                <w:i/>
              </w:rPr>
            </m:ctrlPr>
          </m:sSubPr>
          <m:e>
            <m:r>
              <w:rPr>
                <w:rFonts w:ascii="Cambria Math" w:eastAsiaTheme="minorEastAsia" w:hAnsi="Cambria Math"/>
              </w:rPr>
              <m:t>dt</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of days between two periods</m:t>
            </m:r>
          </m:num>
          <m:den>
            <m:r>
              <w:rPr>
                <w:rFonts w:ascii="Cambria Math" w:eastAsiaTheme="minorEastAsia" w:hAnsi="Cambria Math"/>
              </w:rPr>
              <m:t># of days in the year</m:t>
            </m:r>
          </m:den>
        </m:f>
      </m:oMath>
      <w:r>
        <w:rPr>
          <w:rFonts w:eastAsiaTheme="minorEastAsia"/>
        </w:rPr>
        <w:t>. The number of days in the year is generally set by default to 365 or 365.25 (to take into account the leap years);</w:t>
      </w:r>
    </w:p>
    <w:p w:rsidR="005979DB" w:rsidRDefault="005979DB" w:rsidP="005979DB">
      <w:pPr>
        <w:pStyle w:val="ListParagraph"/>
        <w:numPr>
          <w:ilvl w:val="0"/>
          <w:numId w:val="7"/>
        </w:numPr>
        <w:jc w:val="both"/>
      </w:pPr>
      <w:r w:rsidRPr="006F174F">
        <w:rPr>
          <w:b/>
        </w:rPr>
        <w:t>Number of periods</w:t>
      </w:r>
      <w:r>
        <w:t xml:space="preserve">: </w:t>
      </w:r>
      <m:oMath>
        <m:r>
          <w:rPr>
            <w:rFonts w:ascii="Cambria Math" w:hAnsi="Cambria Math"/>
          </w:rPr>
          <m:t>T=4×</m:t>
        </m:r>
        <m:sSup>
          <m:sSupPr>
            <m:ctrlPr>
              <w:rPr>
                <w:rFonts w:ascii="Cambria Math" w:hAnsi="Cambria Math"/>
                <w:i/>
              </w:rPr>
            </m:ctrlPr>
          </m:sSupPr>
          <m:e>
            <m:r>
              <w:rPr>
                <w:rFonts w:ascii="Cambria Math" w:hAnsi="Cambria Math"/>
              </w:rPr>
              <m:t>T</m:t>
            </m:r>
          </m:e>
          <m:sup>
            <m:r>
              <w:rPr>
                <w:rFonts w:ascii="Cambria Math" w:hAnsi="Cambria Math"/>
              </w:rPr>
              <m:t>yr</m:t>
            </m:r>
          </m:sup>
        </m:sSup>
      </m:oMath>
      <w:r>
        <w:rPr>
          <w:rFonts w:eastAsiaTheme="minorEastAsia"/>
        </w:rPr>
        <w:t xml:space="preserve"> where </w:t>
      </w:r>
      <m:oMath>
        <m:sSup>
          <m:sSupPr>
            <m:ctrlPr>
              <w:rPr>
                <w:rFonts w:ascii="Cambria Math" w:hAnsi="Cambria Math"/>
                <w:i/>
              </w:rPr>
            </m:ctrlPr>
          </m:sSupPr>
          <m:e>
            <m:r>
              <w:rPr>
                <w:rFonts w:ascii="Cambria Math" w:hAnsi="Cambria Math"/>
              </w:rPr>
              <m:t>T</m:t>
            </m:r>
          </m:e>
          <m:sup>
            <m:r>
              <w:rPr>
                <w:rFonts w:ascii="Cambria Math" w:hAnsi="Cambria Math"/>
              </w:rPr>
              <m:t>yr</m:t>
            </m:r>
          </m:sup>
        </m:sSup>
      </m:oMath>
      <w:r>
        <w:rPr>
          <w:rFonts w:eastAsiaTheme="minorEastAsia"/>
        </w:rPr>
        <w:t xml:space="preserve"> is the maturity of the bond in years. Each step of the tree corresponds to a three-months period;</w:t>
      </w:r>
    </w:p>
    <w:p w:rsidR="005979DB" w:rsidRPr="007824C3" w:rsidRDefault="005979DB" w:rsidP="005979DB">
      <w:pPr>
        <w:pStyle w:val="ListParagraph"/>
        <w:numPr>
          <w:ilvl w:val="0"/>
          <w:numId w:val="7"/>
        </w:numPr>
        <w:jc w:val="both"/>
      </w:pPr>
      <w:r w:rsidRPr="00AA1170">
        <w:rPr>
          <w:b/>
        </w:rPr>
        <w:t>Set of actions</w:t>
      </w:r>
      <w:r>
        <w:t xml:space="preserve">: </w:t>
      </w:r>
      <m:oMath>
        <m:r>
          <m:rPr>
            <m:scr m:val="script"/>
          </m:rPr>
          <w:rPr>
            <w:rFonts w:ascii="Cambria Math" w:hAnsi="Cambria Math"/>
          </w:rPr>
          <m:t>A=</m:t>
        </m:r>
        <m:d>
          <m:dPr>
            <m:begChr m:val="{"/>
            <m:endChr m:val="}"/>
            <m:ctrlPr>
              <w:rPr>
                <w:rFonts w:ascii="Cambria Math" w:hAnsi="Cambria Math"/>
                <w:i/>
              </w:rPr>
            </m:ctrlPr>
          </m:dPr>
          <m:e>
            <m:r>
              <w:rPr>
                <w:rFonts w:ascii="Cambria Math" w:hAnsi="Cambria Math"/>
              </w:rPr>
              <m:t>0,1</m:t>
            </m:r>
          </m:e>
        </m:d>
      </m:oMath>
      <w:r>
        <w:rPr>
          <w:rFonts w:eastAsiaTheme="minorEastAsia"/>
        </w:rPr>
        <w:t xml:space="preserve"> where element </w:t>
      </w:r>
      <m:oMath>
        <m:r>
          <w:rPr>
            <w:rFonts w:ascii="Cambria Math" w:eastAsiaTheme="minorEastAsia" w:hAnsi="Cambria Math"/>
          </w:rPr>
          <m:t>a=0</m:t>
        </m:r>
      </m:oMath>
      <w:r>
        <w:rPr>
          <w:rFonts w:eastAsiaTheme="minorEastAsia"/>
        </w:rPr>
        <w:t xml:space="preserve"> corresponds to no-exercise and </w:t>
      </w:r>
      <m:oMath>
        <m:r>
          <w:rPr>
            <w:rFonts w:ascii="Cambria Math" w:eastAsiaTheme="minorEastAsia" w:hAnsi="Cambria Math"/>
          </w:rPr>
          <m:t>a=1</m:t>
        </m:r>
      </m:oMath>
      <w:r>
        <w:rPr>
          <w:rFonts w:eastAsiaTheme="minorEastAsia"/>
        </w:rPr>
        <w:t xml:space="preserve"> to exercise action.</w:t>
      </w:r>
    </w:p>
    <w:p w:rsidR="005979DB" w:rsidRPr="00193036" w:rsidRDefault="005979DB" w:rsidP="005979DB">
      <w:pPr>
        <w:pStyle w:val="ListParagraph"/>
        <w:numPr>
          <w:ilvl w:val="0"/>
          <w:numId w:val="7"/>
        </w:numPr>
        <w:jc w:val="both"/>
      </w:pPr>
      <w:r w:rsidRPr="00AA1170">
        <w:rPr>
          <w:rFonts w:eastAsiaTheme="minorEastAsia"/>
          <w:b/>
        </w:rPr>
        <w:t>Set of states</w:t>
      </w:r>
      <w:r>
        <w:rPr>
          <w:rFonts w:eastAsiaTheme="minorEastAsia"/>
        </w:rPr>
        <w:t xml:space="preserve">: </w:t>
      </w:r>
      <m:oMath>
        <m:r>
          <m:rPr>
            <m:scr m:val="script"/>
          </m:rPr>
          <w:rPr>
            <w:rFonts w:ascii="Cambria Math" w:eastAsiaTheme="minorEastAsia" w:hAnsi="Cambria Math"/>
          </w:rPr>
          <m:t>S=</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 xml:space="preserve">-i∆R,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+i∆R, i=0,…,T</m:t>
            </m:r>
          </m:e>
        </m:d>
        <m:r>
          <w:rPr>
            <w:rFonts w:ascii="Cambria Math" w:eastAsiaTheme="minorEastAsia" w:hAnsi="Cambria Math"/>
          </w:rPr>
          <m:t xml:space="preserve"> &amp; </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d>
      </m:oMath>
      <w:r>
        <w:rPr>
          <w:rFonts w:eastAsiaTheme="minorEastAsia"/>
        </w:rPr>
        <w:t xml:space="preserve"> where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oMath>
      <w:r>
        <w:rPr>
          <w:rFonts w:eastAsiaTheme="minorEastAsia"/>
        </w:rPr>
        <w:t xml:space="preserve"> is the exercise set which is selected outside (typically above) the regular states of the interest rate tree.</w:t>
      </w:r>
    </w:p>
    <w:p w:rsidR="005979DB" w:rsidRPr="00BD7C67" w:rsidRDefault="005979DB" w:rsidP="005979DB">
      <w:pPr>
        <w:pStyle w:val="ListParagraph"/>
        <w:numPr>
          <w:ilvl w:val="0"/>
          <w:numId w:val="7"/>
        </w:numPr>
        <w:jc w:val="both"/>
      </w:pPr>
      <w:r>
        <w:rPr>
          <w:rFonts w:eastAsiaTheme="minorEastAsia"/>
          <w:b/>
        </w:rPr>
        <w:t>Discount rate</w:t>
      </w:r>
      <w:r w:rsidRPr="00193036">
        <w:rPr>
          <w:rFonts w:eastAsiaTheme="minorEastAsia"/>
        </w:rPr>
        <w:t>:</w:t>
      </w:r>
      <w:r>
        <w:rPr>
          <w:rFonts w:eastAsiaTheme="minorEastAsia"/>
        </w:rPr>
        <w:t xml:space="preserve"> the local discount rate is estimated as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up>
                      </m:sSup>
                    </m:den>
                  </m:f>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r>
                <m:e>
                  <m:r>
                    <w:rPr>
                      <w:rFonts w:ascii="Cambria Math" w:eastAsiaTheme="minorEastAsia" w:hAnsi="Cambria Math"/>
                    </w:rPr>
                    <m:t>0</m:t>
                  </m:r>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
          </m:e>
        </m:d>
      </m:oMath>
      <w:r>
        <w:rPr>
          <w:rFonts w:eastAsiaTheme="minorEastAsia"/>
        </w:rPr>
        <w:t xml:space="preserve"> . </w:t>
      </w:r>
    </w:p>
    <w:p w:rsidR="005979DB" w:rsidRPr="00795CC1" w:rsidRDefault="005979DB" w:rsidP="005979DB">
      <w:pPr>
        <w:pStyle w:val="ListParagraph"/>
        <w:numPr>
          <w:ilvl w:val="0"/>
          <w:numId w:val="7"/>
        </w:numPr>
        <w:jc w:val="both"/>
      </w:pPr>
      <w:r>
        <w:rPr>
          <w:rFonts w:eastAsiaTheme="minorEastAsia"/>
          <w:b/>
        </w:rPr>
        <w:t>Terminal function</w:t>
      </w:r>
      <w:r w:rsidRPr="00BD7C67">
        <w:t>:</w:t>
      </w:r>
      <w:r>
        <w:t xml:space="preserve"> in the absence of the call option, </w:t>
      </w:r>
      <m:oMath>
        <m:sSub>
          <m:sSubPr>
            <m:ctrlPr>
              <w:rPr>
                <w:rFonts w:ascii="Cambria Math" w:hAnsi="Cambria Math"/>
                <w:i/>
              </w:rPr>
            </m:ctrlPr>
          </m:sSubPr>
          <m:e>
            <m:r>
              <w:rPr>
                <w:rFonts w:ascii="Cambria Math" w:hAnsi="Cambria Math"/>
              </w:rPr>
              <m:t>f</m:t>
            </m:r>
          </m:e>
          <m:sub>
            <m:r>
              <w:rPr>
                <w:rFonts w:ascii="Cambria Math" w:hAnsi="Cambria Math"/>
              </w:rPr>
              <m:t>T</m:t>
            </m:r>
          </m:sub>
        </m:sSub>
        <m:d>
          <m:dPr>
            <m:ctrlPr>
              <w:rPr>
                <w:rFonts w:ascii="Cambria Math" w:hAnsi="Cambria Math"/>
                <w:i/>
              </w:rPr>
            </m:ctrlPr>
          </m:dPr>
          <m:e>
            <m:r>
              <w:rPr>
                <w:rFonts w:ascii="Cambria Math" w:hAnsi="Cambria Math"/>
              </w:rPr>
              <m:t>x</m:t>
            </m:r>
          </m:e>
        </m:d>
        <m:r>
          <w:rPr>
            <w:rFonts w:ascii="Cambria Math" w:hAnsi="Cambria Math"/>
          </w:rPr>
          <m:t>=100×</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c</m:t>
                </m:r>
              </m:num>
              <m:den>
                <m:r>
                  <w:rPr>
                    <w:rFonts w:ascii="Cambria Math" w:hAnsi="Cambria Math"/>
                  </w:rPr>
                  <m:t>f</m:t>
                </m:r>
              </m:den>
            </m:f>
          </m:e>
        </m:d>
      </m:oMath>
      <w:r>
        <w:rPr>
          <w:rFonts w:eastAsiaTheme="minorEastAsia"/>
        </w:rPr>
        <w:t xml:space="preserve">. In the presence of the call option, </w:t>
      </w:r>
      <m:oMath>
        <m:sSub>
          <m:sSubPr>
            <m:ctrlPr>
              <w:rPr>
                <w:rFonts w:ascii="Cambria Math" w:hAnsi="Cambria Math"/>
                <w:i/>
              </w:rPr>
            </m:ctrlPr>
          </m:sSubPr>
          <m:e>
            <m:r>
              <w:rPr>
                <w:rFonts w:ascii="Cambria Math" w:hAnsi="Cambria Math"/>
              </w:rPr>
              <m:t>f</m:t>
            </m:r>
          </m:e>
          <m:sub>
            <m:r>
              <w:rPr>
                <w:rFonts w:ascii="Cambria Math" w:hAnsi="Cambria Math"/>
              </w:rPr>
              <m:t>T</m:t>
            </m:r>
          </m:sub>
        </m:sSub>
        <m:d>
          <m:dPr>
            <m:ctrlPr>
              <w:rPr>
                <w:rFonts w:ascii="Cambria Math" w:hAnsi="Cambria Math"/>
                <w:i/>
              </w:rPr>
            </m:ctrlPr>
          </m:dPr>
          <m:e>
            <m:r>
              <w:rPr>
                <w:rFonts w:ascii="Cambria Math" w:hAnsi="Cambria Math"/>
              </w:rPr>
              <m:t>x</m:t>
            </m:r>
          </m:e>
        </m:d>
        <m:r>
          <w:rPr>
            <w:rFonts w:ascii="Cambria Math" w:hAnsi="Cambria Math"/>
          </w:rPr>
          <m:t>=100</m:t>
        </m:r>
      </m:oMath>
      <w:r>
        <w:rPr>
          <w:rFonts w:eastAsiaTheme="minorEastAsia"/>
        </w:rPr>
        <w:t>;</w:t>
      </w:r>
    </w:p>
    <w:p w:rsidR="005979DB" w:rsidRPr="009B3387" w:rsidRDefault="005979DB" w:rsidP="005979DB">
      <w:pPr>
        <w:pStyle w:val="ListParagraph"/>
        <w:numPr>
          <w:ilvl w:val="0"/>
          <w:numId w:val="7"/>
        </w:numPr>
        <w:jc w:val="both"/>
      </w:pPr>
      <w:r>
        <w:rPr>
          <w:rFonts w:eastAsiaTheme="minorEastAsia"/>
          <w:b/>
        </w:rPr>
        <w:t>Objective function</w:t>
      </w:r>
      <w:r w:rsidRPr="00795CC1">
        <w:rPr>
          <w:rFonts w:eastAsiaTheme="minorEastAsia"/>
        </w:rPr>
        <w: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x</m:t>
                      </m:r>
                    </m:e>
                  </m:d>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
          </m:e>
        </m:d>
      </m:oMath>
      <w:r>
        <w:rPr>
          <w:rFonts w:eastAsiaTheme="minorEastAsia"/>
        </w:rPr>
        <w:t xml:space="preserve"> , where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Pr>
          <w:rFonts w:eastAsiaTheme="minorEastAsia"/>
        </w:rPr>
        <w:t xml:space="preserve"> is the coupon payment in period </w:t>
      </w:r>
      <m:oMath>
        <m:r>
          <w:rPr>
            <w:rFonts w:ascii="Cambria Math" w:eastAsiaTheme="minorEastAsia" w:hAnsi="Cambria Math"/>
          </w:rPr>
          <m:t>t</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Pr>
          <w:rFonts w:eastAsiaTheme="minorEastAsia"/>
        </w:rPr>
        <w:t xml:space="preserve"> is a given cost of exercising the call option in period </w:t>
      </w:r>
      <m:oMath>
        <m:r>
          <w:rPr>
            <w:rFonts w:ascii="Cambria Math" w:eastAsiaTheme="minorEastAsia" w:hAnsi="Cambria Math"/>
          </w:rPr>
          <m:t>t</m:t>
        </m:r>
      </m:oMath>
      <w:r>
        <w:rPr>
          <w:rFonts w:eastAsiaTheme="minorEastAsia"/>
        </w:rPr>
        <w:t xml:space="preserve"> and state </w:t>
      </w:r>
      <m:oMath>
        <m:r>
          <w:rPr>
            <w:rFonts w:ascii="Cambria Math" w:eastAsiaTheme="minorEastAsia" w:hAnsi="Cambria Math"/>
          </w:rPr>
          <m:t>x</m:t>
        </m:r>
      </m:oMath>
      <w:r>
        <w:rPr>
          <w:rFonts w:eastAsiaTheme="minorEastAsia"/>
        </w:rPr>
        <w:t>.</w:t>
      </w:r>
    </w:p>
    <w:p w:rsidR="004F3645" w:rsidRDefault="004F3645" w:rsidP="00335FEC">
      <w:pPr>
        <w:pStyle w:val="Heading1"/>
        <w:rPr>
          <w:rFonts w:eastAsiaTheme="minorEastAsia"/>
        </w:rPr>
        <w:sectPr w:rsidR="004F3645" w:rsidSect="00ED6702">
          <w:pgSz w:w="12240" w:h="15840"/>
          <w:pgMar w:top="1440" w:right="1440" w:bottom="1440" w:left="1440" w:header="708" w:footer="708" w:gutter="0"/>
          <w:cols w:space="708"/>
          <w:docGrid w:linePitch="360"/>
        </w:sectPr>
      </w:pPr>
      <w:bookmarkStart w:id="38" w:name="_Toc486433999"/>
    </w:p>
    <w:p w:rsidR="005979DB" w:rsidRDefault="005979DB" w:rsidP="002407BC">
      <w:pPr>
        <w:pStyle w:val="Heading2"/>
        <w:rPr>
          <w:rFonts w:eastAsiaTheme="minorEastAsia"/>
        </w:rPr>
      </w:pPr>
      <w:bookmarkStart w:id="39" w:name="_Toc498585495"/>
      <w:r>
        <w:rPr>
          <w:rFonts w:eastAsiaTheme="minorEastAsia"/>
        </w:rPr>
        <w:lastRenderedPageBreak/>
        <w:t>DerivaGem Tool</w:t>
      </w:r>
      <w:bookmarkEnd w:id="38"/>
      <w:bookmarkEnd w:id="39"/>
    </w:p>
    <w:p w:rsidR="005979DB" w:rsidRDefault="005979DB" w:rsidP="005979DB">
      <w:pPr>
        <w:jc w:val="both"/>
      </w:pPr>
      <w:r>
        <w:t xml:space="preserve">DerivaGem (current version 2.01) is a freeware implemented as an excel file to calculate the interest rate options including call / put options. The official website for the tool is </w:t>
      </w:r>
      <w:hyperlink r:id="rId8" w:history="1">
        <w:r w:rsidRPr="00CD1358">
          <w:rPr>
            <w:rStyle w:val="Hyperlink"/>
          </w:rPr>
          <w:t>http://www-2.rotman.utoronto.ca/~hull/software/</w:t>
        </w:r>
      </w:hyperlink>
      <w:r>
        <w:t>. The screen for the bond option pricing is displayed below. The following parameters are set to estimate the call / put option price:</w:t>
      </w:r>
    </w:p>
    <w:p w:rsidR="005979DB" w:rsidRDefault="005979DB" w:rsidP="005979DB">
      <w:pPr>
        <w:pStyle w:val="ListParagraph"/>
        <w:numPr>
          <w:ilvl w:val="0"/>
          <w:numId w:val="8"/>
        </w:numPr>
        <w:jc w:val="both"/>
      </w:pPr>
      <w:r>
        <w:t>Principal amount (value of the call option is calculated relative to the principal amount. Therefore, if the principal amount is set equal to 100, then the call option is calculated as a percentage of the principal amount);</w:t>
      </w:r>
    </w:p>
    <w:p w:rsidR="005979DB" w:rsidRDefault="005979DB" w:rsidP="005979DB">
      <w:pPr>
        <w:pStyle w:val="ListParagraph"/>
        <w:numPr>
          <w:ilvl w:val="0"/>
          <w:numId w:val="8"/>
        </w:numPr>
        <w:jc w:val="both"/>
      </w:pPr>
      <w:r>
        <w:t>Maturity term of the bond (in years);</w:t>
      </w:r>
    </w:p>
    <w:p w:rsidR="005979DB" w:rsidRDefault="005979DB" w:rsidP="005979DB">
      <w:pPr>
        <w:pStyle w:val="ListParagraph"/>
        <w:numPr>
          <w:ilvl w:val="0"/>
          <w:numId w:val="8"/>
        </w:numPr>
        <w:jc w:val="both"/>
      </w:pPr>
      <w:r>
        <w:t xml:space="preserve">Coupon rate </w:t>
      </w:r>
      <w:r w:rsidR="003074FA">
        <w:t xml:space="preserve">is </w:t>
      </w:r>
      <w:r>
        <w:t xml:space="preserve">set </w:t>
      </w:r>
      <w:r w:rsidR="003074FA">
        <w:t xml:space="preserve">equal to </w:t>
      </w:r>
      <w:r>
        <w:t>the bond</w:t>
      </w:r>
      <w:r w:rsidR="003074FA">
        <w:t xml:space="preserve"> coupon rate</w:t>
      </w:r>
      <w:r>
        <w:t>;</w:t>
      </w:r>
    </w:p>
    <w:p w:rsidR="005979DB" w:rsidRDefault="005979DB" w:rsidP="005979DB">
      <w:pPr>
        <w:pStyle w:val="ListParagraph"/>
        <w:numPr>
          <w:ilvl w:val="0"/>
          <w:numId w:val="8"/>
        </w:numPr>
        <w:jc w:val="both"/>
      </w:pPr>
      <w:r w:rsidRPr="00594ADD">
        <w:rPr>
          <w:b/>
        </w:rPr>
        <w:t>Strike price</w:t>
      </w:r>
      <w:r>
        <w:t xml:space="preserve"> (</w:t>
      </w:r>
      <w:r w:rsidRPr="00594ADD">
        <w:rPr>
          <w:b/>
        </w:rPr>
        <w:t>redemption price</w:t>
      </w:r>
      <w:r>
        <w:t xml:space="preserve"> of the bond). </w:t>
      </w:r>
      <w:r w:rsidR="00F962C3">
        <w:t>T</w:t>
      </w:r>
      <w:r>
        <w:t xml:space="preserve">he </w:t>
      </w:r>
      <w:r w:rsidR="00F962C3">
        <w:t xml:space="preserve">strike </w:t>
      </w:r>
      <w:r>
        <w:t>price is set equal to the principal amount</w:t>
      </w:r>
      <w:r w:rsidR="00F962C3">
        <w:t xml:space="preserve"> if there is no penalty for the option prepayment</w:t>
      </w:r>
      <w:r w:rsidR="00CB72A6">
        <w:t xml:space="preserve">. DerivaGem tool can model only constant penalty over time. If penalty is </w:t>
      </w:r>
      <m:oMath>
        <m:r>
          <w:rPr>
            <w:rFonts w:ascii="Cambria Math" w:hAnsi="Cambria Math"/>
          </w:rPr>
          <m:t>x%</m:t>
        </m:r>
      </m:oMath>
      <w:r w:rsidR="00CB72A6">
        <w:rPr>
          <w:rFonts w:eastAsiaTheme="minorEastAsia"/>
        </w:rPr>
        <w:t xml:space="preserve">, then the strike price is set at </w:t>
      </w:r>
      <m:oMath>
        <m:r>
          <w:rPr>
            <w:rFonts w:ascii="Cambria Math" w:eastAsiaTheme="minorEastAsia" w:hAnsi="Cambria Math"/>
          </w:rPr>
          <m:t>K=100×</m:t>
        </m:r>
        <m:d>
          <m:dPr>
            <m:ctrlPr>
              <w:rPr>
                <w:rFonts w:ascii="Cambria Math" w:eastAsiaTheme="minorEastAsia" w:hAnsi="Cambria Math"/>
                <w:i/>
              </w:rPr>
            </m:ctrlPr>
          </m:dPr>
          <m:e>
            <m:r>
              <w:rPr>
                <w:rFonts w:ascii="Cambria Math" w:eastAsiaTheme="minorEastAsia" w:hAnsi="Cambria Math"/>
              </w:rPr>
              <m:t>1+x%</m:t>
            </m:r>
          </m:e>
        </m:d>
      </m:oMath>
      <w:r>
        <w:t>;</w:t>
      </w:r>
    </w:p>
    <w:p w:rsidR="005979DB" w:rsidRDefault="005979DB" w:rsidP="005979DB">
      <w:pPr>
        <w:pStyle w:val="ListParagraph"/>
        <w:numPr>
          <w:ilvl w:val="0"/>
          <w:numId w:val="8"/>
        </w:numPr>
        <w:jc w:val="both"/>
      </w:pPr>
      <w:r>
        <w:t>Option life (in years). Option life typically equals to the maturity term of the bond minus notice period of the option minus one day;</w:t>
      </w:r>
    </w:p>
    <w:p w:rsidR="00D44238" w:rsidRDefault="005979DB" w:rsidP="008631AA">
      <w:pPr>
        <w:pStyle w:val="ListParagraph"/>
        <w:numPr>
          <w:ilvl w:val="0"/>
          <w:numId w:val="8"/>
        </w:numPr>
        <w:jc w:val="both"/>
      </w:pPr>
      <w:r>
        <w:t xml:space="preserve">Short-rate </w:t>
      </w:r>
      <w:r w:rsidRPr="00D44238">
        <w:rPr>
          <w:b/>
        </w:rPr>
        <w:t>volatility</w:t>
      </w:r>
      <w:r>
        <w:t xml:space="preserve"> of the market yields. The market yield rates are used </w:t>
      </w:r>
      <w:r w:rsidR="00594ADD">
        <w:t>to estimate</w:t>
      </w:r>
      <w:r>
        <w:t xml:space="preserve"> the short-rate discount </w:t>
      </w:r>
      <w:r w:rsidR="00594ADD">
        <w:t xml:space="preserve">factors </w:t>
      </w:r>
      <w:r>
        <w:t xml:space="preserve">used in bond valuation. </w:t>
      </w:r>
      <w:r w:rsidR="00594ADD">
        <w:t xml:space="preserve">The volatility is estimated based on historical behavior of the short-rate (3-months) yield series. </w:t>
      </w:r>
      <w:r>
        <w:t xml:space="preserve">The </w:t>
      </w:r>
      <w:r w:rsidR="00594ADD">
        <w:t>credit risk of the yield series is selected to match the credit rating of the reference bond to take into account the credit risk exposure in the option transaction (if the bond defaults, then the payouts in the options are set to zero). Alternatively, the volatility can be estimated using treasury rates (assuming that valuation is performed using treasury rates) but the default state of the bond and the varying probability of default must be modeled explicitly.</w:t>
      </w:r>
      <w:r w:rsidR="00D44238">
        <w:t xml:space="preserve"> For Hull-White (extended Vasicek) model volatility is estimated as </w:t>
      </w:r>
      <m:oMath>
        <m:acc>
          <m:accPr>
            <m:ctrlPr>
              <w:rPr>
                <w:rFonts w:ascii="Cambria Math" w:hAnsi="Cambria Math"/>
                <w:i/>
              </w:rPr>
            </m:ctrlPr>
          </m:accPr>
          <m:e>
            <m:r>
              <w:rPr>
                <w:rFonts w:ascii="Cambria Math" w:hAnsi="Cambria Math"/>
              </w:rPr>
              <m:t>σ</m:t>
            </m:r>
          </m:e>
        </m:acc>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250</m:t>
            </m:r>
          </m:e>
        </m:rad>
        <m:r>
          <w:rPr>
            <w:rFonts w:ascii="Cambria Math" w:eastAsiaTheme="minorEastAsia" w:hAnsi="Cambria Math"/>
          </w:rPr>
          <m:t xml:space="preserve">×stdev </m:t>
        </m:r>
        <m:d>
          <m:dPr>
            <m:begChr m:val="["/>
            <m:endChr m:val="]"/>
            <m:ctrlPr>
              <w:rPr>
                <w:rFonts w:ascii="Cambria Math" w:eastAsiaTheme="minorEastAsia" w:hAnsi="Cambria Math"/>
                <w:i/>
              </w:rPr>
            </m:ctrlPr>
          </m:dPr>
          <m:e>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t</m:t>
                </m:r>
              </m:sub>
            </m:sSub>
          </m:e>
        </m:d>
      </m:oMath>
      <w:r>
        <w:t>;</w:t>
      </w:r>
    </w:p>
    <w:p w:rsidR="005979DB" w:rsidRDefault="00594ADD" w:rsidP="005979DB">
      <w:pPr>
        <w:pStyle w:val="ListParagraph"/>
        <w:numPr>
          <w:ilvl w:val="0"/>
          <w:numId w:val="8"/>
        </w:numPr>
        <w:jc w:val="both"/>
      </w:pPr>
      <w:r w:rsidRPr="00594ADD">
        <w:rPr>
          <w:b/>
        </w:rPr>
        <w:t>Mean-r</w:t>
      </w:r>
      <w:r w:rsidR="005979DB" w:rsidRPr="00594ADD">
        <w:rPr>
          <w:b/>
        </w:rPr>
        <w:t>eversion rate</w:t>
      </w:r>
      <w:r w:rsidR="005979DB">
        <w:t>.</w:t>
      </w:r>
      <w:r>
        <w:t xml:space="preserve"> The default</w:t>
      </w:r>
      <w:r w:rsidR="005979DB">
        <w:t xml:space="preserve"> </w:t>
      </w:r>
      <w:r>
        <w:t>mean-reversion rate wa</w:t>
      </w:r>
      <w:r w:rsidR="005979DB">
        <w:t>s assumed to be equal to zero;</w:t>
      </w:r>
    </w:p>
    <w:p w:rsidR="005979DB" w:rsidRDefault="005979DB" w:rsidP="005979DB">
      <w:pPr>
        <w:pStyle w:val="ListParagraph"/>
        <w:numPr>
          <w:ilvl w:val="0"/>
          <w:numId w:val="8"/>
        </w:numPr>
        <w:jc w:val="both"/>
      </w:pPr>
      <w:r>
        <w:t>Tree steps. Generally is set to four times the maturity term. Factor four corresponds to a 3-month length of each discrete time period in the interest rate tree;</w:t>
      </w:r>
    </w:p>
    <w:p w:rsidR="005979DB" w:rsidRDefault="00594ADD" w:rsidP="005979DB">
      <w:pPr>
        <w:pStyle w:val="ListParagraph"/>
        <w:numPr>
          <w:ilvl w:val="0"/>
          <w:numId w:val="8"/>
        </w:numPr>
        <w:jc w:val="both"/>
      </w:pPr>
      <w:r w:rsidRPr="00594ADD">
        <w:rPr>
          <w:b/>
        </w:rPr>
        <w:t>Term structure</w:t>
      </w:r>
      <w:r w:rsidR="005979DB">
        <w:t xml:space="preserve">.  </w:t>
      </w:r>
      <w:r w:rsidR="003074FA">
        <w:t xml:space="preserve">Each model of the short-rate (Hull-White extended Vasicek or extended CIR) produces a term-structure specific to the model. For example, the term structure for the Hull-White extended Vasicek model, assuming zero mean-reversion rate, is equal to </w:t>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ϑT-</m:t>
        </m:r>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r>
              <w:rPr>
                <w:rFonts w:ascii="Cambria Math" w:hAnsi="Cambria Math"/>
              </w:rPr>
              <m:t>σ</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2</m:t>
            </m:r>
          </m:sup>
        </m:sSup>
      </m:oMath>
      <w:r w:rsidR="005979DB">
        <w:t>.</w:t>
      </w:r>
      <w:r w:rsidR="003074FA">
        <w:t xml:space="preserve"> The term structure must be set in the corresponding cells. To estimate the term structure, the drift parameter </w:t>
      </w:r>
      <m:oMath>
        <m:r>
          <w:rPr>
            <w:rFonts w:ascii="Cambria Math" w:hAnsi="Cambria Math"/>
          </w:rPr>
          <m:t>ϑ</m:t>
        </m:r>
      </m:oMath>
      <w:r w:rsidR="003074FA">
        <w:rPr>
          <w:rFonts w:eastAsiaTheme="minorEastAsia"/>
        </w:rPr>
        <w:t xml:space="preserve"> and the initial value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074FA">
        <w:rPr>
          <w:rFonts w:eastAsiaTheme="minorEastAsia"/>
        </w:rPr>
        <w:t xml:space="preserve"> must be set. The drift parameter </w:t>
      </w:r>
      <m:oMath>
        <m:r>
          <w:rPr>
            <w:rFonts w:ascii="Cambria Math" w:hAnsi="Cambria Math"/>
          </w:rPr>
          <m:t>ϑ</m:t>
        </m:r>
      </m:oMath>
      <w:r w:rsidR="003074FA">
        <w:rPr>
          <w:rFonts w:eastAsiaTheme="minorEastAsia"/>
        </w:rPr>
        <w:t xml:space="preserve"> effectively determines the slope of the term structure. The parameter is calibrated from the term structure estimated as of the valuation date: </w:t>
      </w:r>
      <m:oMath>
        <m:r>
          <w:rPr>
            <w:rFonts w:ascii="Cambria Math" w:hAnsi="Cambria Math"/>
          </w:rPr>
          <m:t>ϑ=</m:t>
        </m:r>
        <m:f>
          <m:fPr>
            <m:ctrlPr>
              <w:rPr>
                <w:rFonts w:ascii="Cambria Math" w:hAnsi="Cambria Math"/>
                <w:i/>
              </w:rPr>
            </m:ctrlPr>
          </m:fPr>
          <m:num>
            <m:r>
              <w:rPr>
                <w:rFonts w:ascii="Cambria Math" w:hAnsi="Cambria Math"/>
              </w:rPr>
              <m:t>2</m:t>
            </m:r>
          </m:num>
          <m:den>
            <m:r>
              <w:rPr>
                <w:rFonts w:ascii="Cambria Math" w:hAnsi="Cambria Math"/>
              </w:rPr>
              <m:t>T</m:t>
            </m:r>
          </m:den>
        </m:f>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T</m:t>
        </m:r>
      </m:oMath>
      <w:r w:rsidR="00064A9F">
        <w:rPr>
          <w:rFonts w:eastAsiaTheme="minorEastAsia"/>
        </w:rPr>
        <w:t xml:space="preserve">. Parameter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064A9F">
        <w:rPr>
          <w:rFonts w:eastAsiaTheme="minorEastAsia"/>
        </w:rPr>
        <w:t xml:space="preserve"> is set to match the bond price to the quoted bond price as discussed below</w:t>
      </w:r>
      <w:r w:rsidR="005979DB">
        <w:t>;</w:t>
      </w:r>
    </w:p>
    <w:p w:rsidR="003074FA" w:rsidRDefault="003074FA" w:rsidP="005979DB">
      <w:pPr>
        <w:pStyle w:val="ListParagraph"/>
        <w:numPr>
          <w:ilvl w:val="0"/>
          <w:numId w:val="8"/>
        </w:numPr>
        <w:jc w:val="both"/>
      </w:pPr>
      <w:r>
        <w:rPr>
          <w:b/>
        </w:rPr>
        <w:t>Quoted Bond Price</w:t>
      </w:r>
      <w:r w:rsidRPr="003074FA">
        <w:t>.</w:t>
      </w:r>
      <w:r>
        <w:t xml:space="preserve"> </w:t>
      </w:r>
      <w:r w:rsidR="00064A9F">
        <w:t xml:space="preserve">If the valuation is performed as of the bond issue date, the quoted bond price is generally set to par (100) value. The par value must be consistent with the term structure parameters of the model. We calibrate the parameter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064A9F">
        <w:rPr>
          <w:rFonts w:eastAsiaTheme="minorEastAsia"/>
        </w:rPr>
        <w:t xml:space="preserve"> so that the quoted bond price equals to bond par value.</w:t>
      </w:r>
      <w:r w:rsidR="00064A9F">
        <w:t xml:space="preserve"> </w:t>
      </w:r>
    </w:p>
    <w:p w:rsidR="005979DB" w:rsidRDefault="005979DB" w:rsidP="005979DB">
      <w:pPr>
        <w:pStyle w:val="ListParagraph"/>
        <w:numPr>
          <w:ilvl w:val="0"/>
          <w:numId w:val="8"/>
        </w:numPr>
        <w:jc w:val="both"/>
      </w:pPr>
      <w:r>
        <w:t>Frequency of the coupon payments is set to semi-annual to match the coupon frequency of standard USD bonds</w:t>
      </w:r>
      <w:r w:rsidR="009C23F1">
        <w:t>. Generally the parameter must match the frequency of the bond coupon payments</w:t>
      </w:r>
      <w:r>
        <w:t>;</w:t>
      </w:r>
    </w:p>
    <w:p w:rsidR="005979DB" w:rsidRDefault="005979DB" w:rsidP="005979DB">
      <w:pPr>
        <w:pStyle w:val="ListParagraph"/>
        <w:numPr>
          <w:ilvl w:val="0"/>
          <w:numId w:val="8"/>
        </w:numPr>
        <w:jc w:val="both"/>
      </w:pPr>
      <w:r>
        <w:lastRenderedPageBreak/>
        <w:t>The interest rate model is set to “</w:t>
      </w:r>
      <w:r w:rsidRPr="00A50DA6">
        <w:rPr>
          <w:rFonts w:ascii="Courier New" w:hAnsi="Courier New" w:cs="Courier New"/>
          <w:sz w:val="20"/>
          <w:szCs w:val="20"/>
        </w:rPr>
        <w:t>Normal – American</w:t>
      </w:r>
      <w:r>
        <w:t>”. The model is described by equations  (3.1) – (3.4).</w:t>
      </w:r>
    </w:p>
    <w:p w:rsidR="005979DB" w:rsidRDefault="00917697" w:rsidP="005979DB">
      <w:pPr>
        <w:jc w:val="both"/>
      </w:pPr>
      <w:r w:rsidRPr="00917697">
        <w:rPr>
          <w:noProof/>
          <w:lang w:val="en-CA" w:eastAsia="en-CA"/>
        </w:rPr>
        <w:drawing>
          <wp:inline distT="0" distB="0" distL="0" distR="0">
            <wp:extent cx="5943600" cy="2815186"/>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15186"/>
                    </a:xfrm>
                    <a:prstGeom prst="rect">
                      <a:avLst/>
                    </a:prstGeom>
                    <a:noFill/>
                    <a:ln>
                      <a:noFill/>
                    </a:ln>
                  </pic:spPr>
                </pic:pic>
              </a:graphicData>
            </a:graphic>
          </wp:inline>
        </w:drawing>
      </w:r>
    </w:p>
    <w:p w:rsidR="005979DB" w:rsidRDefault="005979DB" w:rsidP="00335FEC">
      <w:pPr>
        <w:pStyle w:val="Heading2"/>
      </w:pPr>
      <w:bookmarkStart w:id="40" w:name="_Toc486434000"/>
      <w:bookmarkStart w:id="41" w:name="_Toc498585496"/>
      <w:r>
        <w:t>DerivaGem Tool: Comments</w:t>
      </w:r>
      <w:bookmarkEnd w:id="40"/>
      <w:bookmarkEnd w:id="41"/>
    </w:p>
    <w:p w:rsidR="005979DB" w:rsidRDefault="005979DB" w:rsidP="005979DB">
      <w:pPr>
        <w:jc w:val="both"/>
      </w:pPr>
      <w:r>
        <w:t>Applicability of the DerivaGem tool depends on the following implicit assumptions:</w:t>
      </w:r>
    </w:p>
    <w:p w:rsidR="005979DB" w:rsidRDefault="00DF37DE" w:rsidP="005979DB">
      <w:pPr>
        <w:pStyle w:val="ListParagraph"/>
        <w:numPr>
          <w:ilvl w:val="0"/>
          <w:numId w:val="9"/>
        </w:numPr>
        <w:jc w:val="both"/>
      </w:pPr>
      <w:r>
        <w:t>In the Hull-White extended Vasicek model m</w:t>
      </w:r>
      <w:r w:rsidR="005979DB">
        <w:t>arket yield rates can move into the region of negative values. Under the assumptions above, the market yield rates are symmetric with respect to the initial yield rate and are not bounded from above or below. Symmetric tree branching is applied in each period and at each state;</w:t>
      </w:r>
    </w:p>
    <w:p w:rsidR="005979DB" w:rsidRDefault="005979DB" w:rsidP="005979DB">
      <w:pPr>
        <w:pStyle w:val="ListParagraph"/>
        <w:numPr>
          <w:ilvl w:val="0"/>
          <w:numId w:val="9"/>
        </w:numPr>
        <w:jc w:val="both"/>
      </w:pPr>
      <w:r>
        <w:t>The valuation tool does not take into account the default probability on the bond obligations;</w:t>
      </w:r>
    </w:p>
    <w:p w:rsidR="005979DB" w:rsidRDefault="005979DB" w:rsidP="00335FEC">
      <w:pPr>
        <w:pStyle w:val="Heading2"/>
      </w:pPr>
      <w:bookmarkStart w:id="42" w:name="_Toc486434001"/>
      <w:bookmarkStart w:id="43" w:name="_Toc498585497"/>
      <w:r>
        <w:t>DerivaGem: Example</w:t>
      </w:r>
      <w:bookmarkEnd w:id="42"/>
      <w:bookmarkEnd w:id="43"/>
    </w:p>
    <w:p w:rsidR="005979DB" w:rsidRDefault="005979DB" w:rsidP="005979DB">
      <w:pPr>
        <w:jc w:val="both"/>
      </w:pPr>
      <w:r>
        <w:t>Let’s consider the following example. The call option is priced using the following parameters.</w:t>
      </w:r>
    </w:p>
    <w:p w:rsidR="005979DB" w:rsidRDefault="005979DB" w:rsidP="005979DB">
      <w:pPr>
        <w:pStyle w:val="ListParagraph"/>
        <w:numPr>
          <w:ilvl w:val="0"/>
          <w:numId w:val="10"/>
        </w:numPr>
        <w:jc w:val="both"/>
      </w:pPr>
      <w:r>
        <w:t>Principal and strike price are set to 100;</w:t>
      </w:r>
    </w:p>
    <w:p w:rsidR="005979DB" w:rsidRPr="00427B84" w:rsidRDefault="005979DB" w:rsidP="005979DB">
      <w:pPr>
        <w:pStyle w:val="ListParagraph"/>
        <w:numPr>
          <w:ilvl w:val="0"/>
          <w:numId w:val="10"/>
        </w:numPr>
        <w:jc w:val="both"/>
      </w:pPr>
      <w:r>
        <w:t xml:space="preserve">Bond maturity term and option life are set to 2.5 years; the number of tree steps is set to </w:t>
      </w:r>
      <m:oMath>
        <m:r>
          <w:rPr>
            <w:rFonts w:ascii="Cambria Math" w:hAnsi="Cambria Math"/>
          </w:rPr>
          <m:t>2.5×4=10</m:t>
        </m:r>
      </m:oMath>
      <w:r>
        <w:rPr>
          <w:rFonts w:eastAsiaTheme="minorEastAsia"/>
        </w:rPr>
        <w:t xml:space="preserve"> (10 tree steps is the maximum number of tree steps that can be displayed by the tool);</w:t>
      </w:r>
    </w:p>
    <w:p w:rsidR="005979DB" w:rsidRPr="00427B84" w:rsidRDefault="005979DB" w:rsidP="005979DB">
      <w:pPr>
        <w:pStyle w:val="ListParagraph"/>
        <w:numPr>
          <w:ilvl w:val="0"/>
          <w:numId w:val="10"/>
        </w:numPr>
        <w:jc w:val="both"/>
      </w:pPr>
      <w:r>
        <w:rPr>
          <w:rFonts w:eastAsiaTheme="minorEastAsia"/>
        </w:rPr>
        <w:t>Coupon rate is set equal to the yield rate and is set to 3%;</w:t>
      </w:r>
    </w:p>
    <w:p w:rsidR="005979DB" w:rsidRPr="00427B84" w:rsidRDefault="005979DB" w:rsidP="005979DB">
      <w:pPr>
        <w:pStyle w:val="ListParagraph"/>
        <w:numPr>
          <w:ilvl w:val="0"/>
          <w:numId w:val="10"/>
        </w:numPr>
        <w:jc w:val="both"/>
      </w:pPr>
      <w:r>
        <w:rPr>
          <w:rFonts w:eastAsiaTheme="minorEastAsia"/>
        </w:rPr>
        <w:t>Volatility is set to 0.5% (historical volatility rate estimated for the interest rate model described by equation (3.1) typically ranges between 0.1% and 1.0%); mean-reversion rate is set to zero;</w:t>
      </w:r>
    </w:p>
    <w:p w:rsidR="005979DB" w:rsidRDefault="005979DB" w:rsidP="005979DB">
      <w:pPr>
        <w:pStyle w:val="ListParagraph"/>
        <w:numPr>
          <w:ilvl w:val="0"/>
          <w:numId w:val="10"/>
        </w:numPr>
        <w:jc w:val="both"/>
      </w:pPr>
      <w:r>
        <w:t>Coupon frequency is set to semi-annual and the model is set to “Normal – American”;</w:t>
      </w:r>
    </w:p>
    <w:p w:rsidR="005979DB" w:rsidRDefault="005979DB" w:rsidP="005979DB">
      <w:pPr>
        <w:jc w:val="both"/>
        <w:rPr>
          <w:rFonts w:eastAsiaTheme="minorEastAsia"/>
        </w:rPr>
      </w:pPr>
      <w:r>
        <w:t xml:space="preserve">Under the parameters, the market yield rate in the last period ranged between -1.32% and 7.34% (approximately 4.33% deviation from the initial 3% yield rate). The call option price in period </w:t>
      </w:r>
      <m:oMath>
        <m:r>
          <w:rPr>
            <w:rFonts w:ascii="Cambria Math" w:hAnsi="Cambria Math"/>
          </w:rPr>
          <m:t>t=0</m:t>
        </m:r>
      </m:oMath>
      <w:r>
        <w:rPr>
          <w:rFonts w:eastAsiaTheme="minorEastAsia"/>
        </w:rPr>
        <w:t xml:space="preserve"> was estimated at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=1.7759</m:t>
        </m:r>
      </m:oMath>
      <w:r>
        <w:rPr>
          <w:rFonts w:eastAsiaTheme="minorEastAsia"/>
        </w:rPr>
        <w:t xml:space="preserve">; The call option in the last period was estimated equal to the coupon payment: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=0.5×3%=1.5%</m:t>
        </m:r>
      </m:oMath>
      <w:r>
        <w:rPr>
          <w:rFonts w:eastAsiaTheme="minorEastAsia"/>
        </w:rPr>
        <w:t>.</w:t>
      </w:r>
    </w:p>
    <w:p w:rsidR="005979DB" w:rsidRDefault="005979DB" w:rsidP="005979DB">
      <w:pPr>
        <w:jc w:val="both"/>
        <w:rPr>
          <w:rFonts w:eastAsiaTheme="minorEastAsia"/>
        </w:rPr>
      </w:pPr>
      <w:r>
        <w:rPr>
          <w:rFonts w:eastAsiaTheme="minorEastAsia"/>
        </w:rPr>
        <w:t>The example was replicated as the following optimization problem on the stochastic interest rate tree.</w:t>
      </w:r>
    </w:p>
    <w:p w:rsidR="005979DB" w:rsidRPr="003E56E9" w:rsidRDefault="005979DB" w:rsidP="005979DB">
      <w:pPr>
        <w:pStyle w:val="ListParagraph"/>
        <w:numPr>
          <w:ilvl w:val="0"/>
          <w:numId w:val="11"/>
        </w:numPr>
        <w:jc w:val="both"/>
      </w:pPr>
      <w:r>
        <w:lastRenderedPageBreak/>
        <w:t xml:space="preserve">Discount rate function: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cGp m:val="8"/>
                <m:mcs>
                  <m:mc>
                    <m:mcPr>
                      <m:count m:val="1"/>
                      <m:mcJc m:val="center"/>
                    </m:mcPr>
                  </m:mc>
                  <m:mc>
                    <m:mcPr>
                      <m:count m:val="1"/>
                      <m:mcJc m:val="left"/>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up>
                      </m:sSup>
                    </m:den>
                  </m:f>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r>
                <m:e>
                  <m:r>
                    <w:rPr>
                      <w:rFonts w:ascii="Cambria Math" w:eastAsiaTheme="minorEastAsia" w:hAnsi="Cambria Math"/>
                    </w:rPr>
                    <m:t>0</m:t>
                  </m:r>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
          </m:e>
        </m:d>
      </m:oMath>
      <w:r>
        <w:rPr>
          <w:rFonts w:eastAsiaTheme="minorEastAsia"/>
        </w:rPr>
        <w:t>;</w:t>
      </w:r>
    </w:p>
    <w:p w:rsidR="005979DB" w:rsidRPr="003E56E9" w:rsidRDefault="005979DB" w:rsidP="005979DB">
      <w:pPr>
        <w:pStyle w:val="ListParagraph"/>
        <w:numPr>
          <w:ilvl w:val="0"/>
          <w:numId w:val="11"/>
        </w:numPr>
        <w:jc w:val="both"/>
      </w:pPr>
      <w:r>
        <w:rPr>
          <w:rFonts w:eastAsiaTheme="minorEastAsia"/>
        </w:rPr>
        <w:t xml:space="preserve">Terminal function: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cGp m:val="8"/>
                <m:mcs>
                  <m:mc>
                    <m:mcPr>
                      <m:count m:val="1"/>
                      <m:mcJc m:val="center"/>
                    </m:mcPr>
                  </m:mc>
                  <m:mc>
                    <m:mcPr>
                      <m:count m:val="1"/>
                      <m:mcJc m:val="left"/>
                    </m:mcPr>
                  </m:mc>
                </m:mcs>
                <m:ctrlPr>
                  <w:rPr>
                    <w:rFonts w:ascii="Cambria Math" w:eastAsiaTheme="minorEastAsia" w:hAnsi="Cambria Math"/>
                    <w:i/>
                  </w:rPr>
                </m:ctrlPr>
              </m:mPr>
              <m:mr>
                <m:e>
                  <m:r>
                    <w:rPr>
                      <w:rFonts w:ascii="Cambria Math" w:hAnsi="Cambria Math"/>
                    </w:rPr>
                    <m:t>100%×</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2</m:t>
                          </m:r>
                        </m:den>
                      </m:f>
                    </m:e>
                  </m:d>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r>
                <m:e>
                  <m:r>
                    <w:rPr>
                      <w:rFonts w:ascii="Cambria Math" w:eastAsiaTheme="minorEastAsia" w:hAnsi="Cambria Math"/>
                    </w:rPr>
                    <m:t>100%</m:t>
                  </m:r>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
          </m:e>
        </m:d>
      </m:oMath>
      <w:r>
        <w:rPr>
          <w:rFonts w:eastAsiaTheme="minorEastAsia"/>
        </w:rPr>
        <w:t>;</w:t>
      </w:r>
    </w:p>
    <w:p w:rsidR="005979DB" w:rsidRPr="003E56E9" w:rsidRDefault="005979DB" w:rsidP="005979DB">
      <w:pPr>
        <w:pStyle w:val="ListParagraph"/>
        <w:numPr>
          <w:ilvl w:val="0"/>
          <w:numId w:val="11"/>
        </w:numPr>
        <w:jc w:val="both"/>
      </w:pPr>
      <w:r>
        <w:rPr>
          <w:rFonts w:eastAsiaTheme="minorEastAsia"/>
        </w:rPr>
        <w:t xml:space="preserve">Objective function: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cGp m:val="8"/>
                <m:mcs>
                  <m:mc>
                    <m:mcPr>
                      <m:count m:val="1"/>
                      <m:mcJc m:val="center"/>
                    </m:mcPr>
                  </m:mc>
                  <m:mc>
                    <m:mcPr>
                      <m:count m:val="1"/>
                      <m:mcJc m:val="left"/>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r>
                    <w:rPr>
                      <w:rFonts w:ascii="Cambria Math" w:eastAsiaTheme="minorEastAsia" w:hAnsi="Cambria Math"/>
                    </w:rPr>
                    <m:t xml:space="preserve"> and t is odd</m:t>
                  </m:r>
                </m:e>
              </m:mr>
              <m:mr>
                <m:e>
                  <m:f>
                    <m:fPr>
                      <m:ctrlPr>
                        <w:rPr>
                          <w:rFonts w:ascii="Cambria Math" w:hAnsi="Cambria Math"/>
                          <w:i/>
                        </w:rPr>
                      </m:ctrlPr>
                    </m:fPr>
                    <m:num>
                      <m:r>
                        <w:rPr>
                          <w:rFonts w:ascii="Cambria Math" w:hAnsi="Cambria Math"/>
                        </w:rPr>
                        <m:t>3%</m:t>
                      </m:r>
                    </m:num>
                    <m:den>
                      <m:r>
                        <w:rPr>
                          <w:rFonts w:ascii="Cambria Math" w:hAnsi="Cambria Math"/>
                        </w:rPr>
                        <m:t>2</m:t>
                      </m:r>
                    </m:den>
                  </m:f>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r>
                    <w:rPr>
                      <w:rFonts w:ascii="Cambria Math" w:eastAsiaTheme="minorEastAsia" w:hAnsi="Cambria Math"/>
                    </w:rPr>
                    <m:t xml:space="preserve"> and t is even (and positive)</m:t>
                  </m:r>
                </m:e>
              </m:mr>
              <m:mr>
                <m:e>
                  <m:r>
                    <w:rPr>
                      <w:rFonts w:ascii="Cambria Math" w:eastAsiaTheme="minorEastAsia" w:hAnsi="Cambria Math"/>
                    </w:rPr>
                    <m:t>100%</m:t>
                  </m:r>
                </m:e>
                <m:e>
                  <m:r>
                    <w:rPr>
                      <w:rFonts w:ascii="Cambria Math" w:eastAsiaTheme="minorEastAsia" w:hAnsi="Cambria Math"/>
                    </w:rPr>
                    <m:t xml:space="preserve">if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e>
              </m:mr>
            </m:m>
          </m:e>
        </m:d>
      </m:oMath>
      <w:r>
        <w:rPr>
          <w:rFonts w:eastAsiaTheme="minorEastAsia"/>
        </w:rPr>
        <w:t>;</w:t>
      </w:r>
    </w:p>
    <w:p w:rsidR="005979DB" w:rsidRDefault="005979DB" w:rsidP="005979DB">
      <w:pPr>
        <w:jc w:val="both"/>
        <w:rPr>
          <w:rFonts w:eastAsiaTheme="minorEastAsia"/>
        </w:rPr>
      </w:pPr>
      <w:r>
        <w:t xml:space="preserve">Note that even positive values of </w:t>
      </w:r>
      <m:oMath>
        <m:r>
          <w:rPr>
            <w:rFonts w:ascii="Cambria Math" w:hAnsi="Cambria Math"/>
          </w:rPr>
          <m:t>t</m:t>
        </m:r>
      </m:oMath>
      <w:r>
        <w:rPr>
          <w:rFonts w:eastAsiaTheme="minorEastAsia"/>
        </w:rPr>
        <w:t xml:space="preserve"> correspond to coupon payment dates. The state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oMath>
      <w:r>
        <w:rPr>
          <w:rFonts w:eastAsiaTheme="minorEastAsia"/>
        </w:rPr>
        <w:t xml:space="preserve"> was set at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r>
          <w:rPr>
            <w:rFonts w:ascii="Cambria Math" w:eastAsiaTheme="minorEastAsia" w:hAnsi="Cambria Math"/>
          </w:rPr>
          <m:t>=100%</m:t>
        </m:r>
      </m:oMath>
      <w:r>
        <w:rPr>
          <w:rFonts w:eastAsiaTheme="minorEastAsia"/>
        </w:rPr>
        <w:t>.</w:t>
      </w:r>
    </w:p>
    <w:p w:rsidR="005979DB" w:rsidRDefault="005979DB" w:rsidP="005979DB">
      <w:pPr>
        <w:jc w:val="both"/>
      </w:pPr>
      <w:r>
        <w:rPr>
          <w:rFonts w:eastAsiaTheme="minorEastAsia"/>
        </w:rPr>
        <w:t>The borrower exercises the option at low market yield rates when the price of the bond is above the par and therefore exceeds the value of exercising the call option. From the borrower’s perspective the optimal action to exercise the call option is selected to minimize the price of the bond. Therefore, the optimization problem is solved with the terminal and objective functions set with negative signs.</w:t>
      </w:r>
      <w:r>
        <w:t xml:space="preserve"> </w:t>
      </w:r>
    </w:p>
    <w:p w:rsidR="004F3645" w:rsidRDefault="004F3645"/>
    <w:sectPr w:rsidR="004F3645" w:rsidSect="00ED67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E2" w:rsidRDefault="00B503E2" w:rsidP="004A7614">
      <w:pPr>
        <w:spacing w:after="0" w:line="240" w:lineRule="auto"/>
      </w:pPr>
      <w:r>
        <w:separator/>
      </w:r>
    </w:p>
  </w:endnote>
  <w:endnote w:type="continuationSeparator" w:id="0">
    <w:p w:rsidR="00B503E2" w:rsidRDefault="00B503E2" w:rsidP="004A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YInterstate Light">
    <w:altName w:val="Franklin Gothic Medium Cond"/>
    <w:charset w:val="00"/>
    <w:family w:val="auto"/>
    <w:pitch w:val="variable"/>
    <w:sig w:usb0="00000001" w:usb1="5000206A"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E2" w:rsidRDefault="00B503E2" w:rsidP="004A7614">
      <w:pPr>
        <w:spacing w:after="0" w:line="240" w:lineRule="auto"/>
      </w:pPr>
      <w:r>
        <w:separator/>
      </w:r>
    </w:p>
  </w:footnote>
  <w:footnote w:type="continuationSeparator" w:id="0">
    <w:p w:rsidR="00B503E2" w:rsidRDefault="00B503E2" w:rsidP="004A7614">
      <w:pPr>
        <w:spacing w:after="0" w:line="240" w:lineRule="auto"/>
      </w:pPr>
      <w:r>
        <w:continuationSeparator/>
      </w:r>
    </w:p>
  </w:footnote>
  <w:footnote w:id="1">
    <w:p w:rsidR="00094035" w:rsidRPr="004A7614" w:rsidRDefault="00094035" w:rsidP="004A7614">
      <w:pPr>
        <w:pStyle w:val="FootnoteText"/>
        <w:jc w:val="both"/>
        <w:rPr>
          <w:rFonts w:cstheme="minorHAnsi"/>
          <w:sz w:val="18"/>
          <w:szCs w:val="18"/>
        </w:rPr>
      </w:pPr>
      <w:r w:rsidRPr="007D0732">
        <w:rPr>
          <w:rStyle w:val="FootnoteReference"/>
          <w:rFonts w:ascii="EYInterstate Light" w:hAnsi="EYInterstate Light"/>
        </w:rPr>
        <w:footnoteRef/>
      </w:r>
      <w:r w:rsidRPr="007D0732">
        <w:rPr>
          <w:rFonts w:ascii="EYInterstate Light" w:hAnsi="EYInterstate Light"/>
        </w:rPr>
        <w:t xml:space="preserve"> </w:t>
      </w:r>
      <w:r w:rsidRPr="004A7614">
        <w:rPr>
          <w:rFonts w:cstheme="minorHAnsi"/>
          <w:sz w:val="18"/>
          <w:szCs w:val="18"/>
          <w:lang w:val="en-CA"/>
        </w:rPr>
        <w:t>Equations (E4) and (E5) of the ATSM model can be represented as a special case of equation (E3). P</w:t>
      </w:r>
      <w:r w:rsidRPr="004A7614">
        <w:rPr>
          <w:rFonts w:cstheme="minorHAnsi"/>
          <w:sz w:val="18"/>
          <w:szCs w:val="18"/>
        </w:rPr>
        <w:t xml:space="preserve">arameters </w:t>
      </w:r>
      <m:oMath>
        <m:r>
          <w:rPr>
            <w:rFonts w:ascii="Cambria Math" w:hAnsi="Cambria Math" w:cstheme="minorHAnsi"/>
            <w:sz w:val="18"/>
            <w:szCs w:val="18"/>
          </w:rPr>
          <m:t>A</m:t>
        </m:r>
      </m:oMath>
      <w:r w:rsidRPr="004A7614">
        <w:rPr>
          <w:rFonts w:cstheme="minorHAnsi"/>
          <w:sz w:val="18"/>
          <w:szCs w:val="18"/>
        </w:rPr>
        <w:t xml:space="preserve"> and </w:t>
      </w:r>
      <m:oMath>
        <m:r>
          <m:rPr>
            <m:sty m:val="p"/>
          </m:rPr>
          <w:rPr>
            <w:rFonts w:ascii="Cambria Math" w:hAnsi="Cambria Math" w:cstheme="minorHAnsi"/>
            <w:sz w:val="18"/>
            <w:szCs w:val="18"/>
          </w:rPr>
          <m:t>Λ</m:t>
        </m:r>
      </m:oMath>
      <w:r w:rsidRPr="004A7614">
        <w:rPr>
          <w:rFonts w:cstheme="minorHAnsi"/>
          <w:sz w:val="18"/>
          <w:szCs w:val="18"/>
        </w:rPr>
        <w:t xml:space="preserve"> in the ATSM model specification are described as follows.</w:t>
      </w:r>
    </w:p>
    <w:p w:rsidR="00094035" w:rsidRPr="004A7614" w:rsidRDefault="00094035" w:rsidP="004A7614">
      <w:pPr>
        <w:pStyle w:val="FootnoteText"/>
        <w:numPr>
          <w:ilvl w:val="0"/>
          <w:numId w:val="17"/>
        </w:numPr>
        <w:overflowPunct w:val="0"/>
        <w:autoSpaceDE w:val="0"/>
        <w:autoSpaceDN w:val="0"/>
        <w:adjustRightInd w:val="0"/>
        <w:spacing w:after="120"/>
        <w:ind w:hanging="229"/>
        <w:jc w:val="both"/>
        <w:textAlignment w:val="baseline"/>
        <w:rPr>
          <w:rFonts w:cstheme="minorHAnsi"/>
          <w:sz w:val="18"/>
          <w:szCs w:val="18"/>
          <w:lang w:val="en-CA"/>
        </w:rPr>
      </w:pPr>
      <w:r w:rsidRPr="004A7614">
        <w:rPr>
          <w:rFonts w:cstheme="minorHAnsi"/>
          <w:sz w:val="18"/>
          <w:szCs w:val="18"/>
          <w:lang w:val="en-CA"/>
        </w:rPr>
        <w:t xml:space="preserve">Matrix </w:t>
      </w:r>
      <m:oMath>
        <m:r>
          <w:rPr>
            <w:rFonts w:ascii="Cambria Math" w:hAnsi="Cambria Math" w:cstheme="minorHAnsi"/>
            <w:sz w:val="18"/>
            <w:szCs w:val="18"/>
            <w:lang w:val="en-CA"/>
          </w:rPr>
          <m:t>A</m:t>
        </m:r>
      </m:oMath>
      <w:r w:rsidRPr="004A7614">
        <w:rPr>
          <w:rFonts w:cstheme="minorHAnsi"/>
          <w:sz w:val="18"/>
          <w:szCs w:val="18"/>
          <w:lang w:val="en-CA"/>
        </w:rPr>
        <w:t xml:space="preserve"> is a diagonal matrix with </w:t>
      </w:r>
      <m:oMath>
        <m:sSub>
          <m:sSubPr>
            <m:ctrlPr>
              <w:rPr>
                <w:rFonts w:ascii="Cambria Math" w:hAnsi="Cambria Math" w:cstheme="minorHAnsi"/>
                <w:i/>
                <w:sz w:val="18"/>
                <w:szCs w:val="18"/>
              </w:rPr>
            </m:ctrlPr>
          </m:sSubPr>
          <m:e>
            <m:r>
              <w:rPr>
                <w:rFonts w:ascii="Cambria Math" w:hAnsi="Cambria Math" w:cstheme="minorHAnsi"/>
                <w:sz w:val="18"/>
                <w:szCs w:val="18"/>
              </w:rPr>
              <m:t>A</m:t>
            </m:r>
          </m:e>
          <m:sub>
            <m:r>
              <w:rPr>
                <w:rFonts w:ascii="Cambria Math" w:hAnsi="Cambria Math" w:cstheme="minorHAnsi"/>
                <w:sz w:val="18"/>
                <w:szCs w:val="18"/>
              </w:rPr>
              <m:t>i,i</m:t>
            </m:r>
          </m:sub>
        </m:sSub>
        <m:r>
          <w:rPr>
            <w:rFonts w:ascii="Cambria Math" w:hAnsi="Cambria Math" w:cstheme="minorHAnsi"/>
            <w:sz w:val="18"/>
            <w:szCs w:val="18"/>
          </w:rPr>
          <m:t>=1-</m:t>
        </m:r>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i</m:t>
            </m:r>
          </m:sub>
        </m:sSub>
      </m:oMath>
      <w:r w:rsidRPr="004A7614">
        <w:rPr>
          <w:rFonts w:cstheme="minorHAnsi"/>
          <w:sz w:val="18"/>
          <w:szCs w:val="18"/>
          <w:lang w:val="en-CA"/>
        </w:rPr>
        <w:t xml:space="preserve"> diagonal elements;</w:t>
      </w:r>
    </w:p>
    <w:p w:rsidR="00094035" w:rsidRPr="004A7614" w:rsidRDefault="00094035" w:rsidP="004A7614">
      <w:pPr>
        <w:pStyle w:val="FootnoteText"/>
        <w:numPr>
          <w:ilvl w:val="0"/>
          <w:numId w:val="17"/>
        </w:numPr>
        <w:overflowPunct w:val="0"/>
        <w:autoSpaceDE w:val="0"/>
        <w:autoSpaceDN w:val="0"/>
        <w:adjustRightInd w:val="0"/>
        <w:spacing w:after="120"/>
        <w:ind w:hanging="229"/>
        <w:jc w:val="both"/>
        <w:textAlignment w:val="baseline"/>
        <w:rPr>
          <w:rFonts w:ascii="EYInterstate Light" w:hAnsi="EYInterstate Light"/>
          <w:sz w:val="18"/>
          <w:szCs w:val="18"/>
          <w:lang w:val="en-CA"/>
        </w:rPr>
      </w:pPr>
      <w:r w:rsidRPr="004A7614">
        <w:rPr>
          <w:rFonts w:cstheme="minorHAnsi"/>
          <w:sz w:val="18"/>
          <w:szCs w:val="18"/>
          <w:lang w:val="en-CA"/>
        </w:rPr>
        <w:t xml:space="preserve">Elements </w:t>
      </w:r>
      <m:oMath>
        <m:sSub>
          <m:sSubPr>
            <m:ctrlPr>
              <w:rPr>
                <w:rFonts w:ascii="Cambria Math" w:hAnsi="Cambria Math" w:cstheme="minorHAnsi"/>
                <w:sz w:val="18"/>
                <w:szCs w:val="18"/>
              </w:rPr>
            </m:ctrlPr>
          </m:sSubPr>
          <m:e>
            <m:r>
              <m:rPr>
                <m:sty m:val="p"/>
              </m:rPr>
              <w:rPr>
                <w:rFonts w:ascii="Cambria Math" w:hAnsi="Cambria Math" w:cstheme="minorHAnsi"/>
                <w:sz w:val="18"/>
                <w:szCs w:val="18"/>
              </w:rPr>
              <m:t>Λ</m:t>
            </m:r>
          </m:e>
          <m:sub>
            <m:r>
              <w:rPr>
                <w:rFonts w:ascii="Cambria Math" w:hAnsi="Cambria Math" w:cstheme="minorHAnsi"/>
                <w:sz w:val="18"/>
                <w:szCs w:val="18"/>
              </w:rPr>
              <m:t>i,τ</m:t>
            </m:r>
          </m:sub>
        </m:sSub>
      </m:oMath>
      <w:r w:rsidRPr="004A7614">
        <w:rPr>
          <w:rFonts w:cstheme="minorHAnsi"/>
          <w:sz w:val="18"/>
          <w:szCs w:val="18"/>
        </w:rPr>
        <w:t xml:space="preserve"> </w:t>
      </w:r>
      <w:r w:rsidRPr="004A7614">
        <w:rPr>
          <w:rFonts w:cstheme="minorHAnsi"/>
          <w:sz w:val="18"/>
          <w:szCs w:val="18"/>
          <w:lang w:val="en-CA"/>
        </w:rPr>
        <w:t xml:space="preserve">of matrix </w:t>
      </w:r>
      <m:oMath>
        <m:r>
          <m:rPr>
            <m:sty m:val="p"/>
          </m:rPr>
          <w:rPr>
            <w:rFonts w:ascii="Cambria Math" w:hAnsi="Cambria Math" w:cstheme="minorHAnsi"/>
            <w:sz w:val="18"/>
            <w:szCs w:val="18"/>
          </w:rPr>
          <m:t>Λ</m:t>
        </m:r>
      </m:oMath>
      <w:r w:rsidRPr="004A7614">
        <w:rPr>
          <w:rFonts w:cstheme="minorHAnsi"/>
          <w:sz w:val="18"/>
          <w:szCs w:val="18"/>
          <w:lang w:val="en-CA"/>
        </w:rPr>
        <w:t xml:space="preserve"> are calculated as </w:t>
      </w:r>
      <m:oMath>
        <m:sSub>
          <m:sSubPr>
            <m:ctrlPr>
              <w:rPr>
                <w:rFonts w:ascii="Cambria Math" w:hAnsi="Cambria Math" w:cstheme="minorHAnsi"/>
                <w:sz w:val="18"/>
                <w:szCs w:val="18"/>
              </w:rPr>
            </m:ctrlPr>
          </m:sSubPr>
          <m:e>
            <m:r>
              <m:rPr>
                <m:sty m:val="p"/>
              </m:rPr>
              <w:rPr>
                <w:rFonts w:ascii="Cambria Math" w:hAnsi="Cambria Math" w:cstheme="minorHAnsi"/>
                <w:sz w:val="18"/>
                <w:szCs w:val="18"/>
              </w:rPr>
              <m:t>Λ</m:t>
            </m:r>
          </m:e>
          <m:sub>
            <m:r>
              <w:rPr>
                <w:rFonts w:ascii="Cambria Math" w:hAnsi="Cambria Math" w:cstheme="minorHAnsi"/>
                <w:sz w:val="18"/>
                <w:szCs w:val="18"/>
              </w:rPr>
              <m:t>i,τ</m:t>
            </m:r>
          </m:sub>
        </m:sSub>
        <m:r>
          <w:rPr>
            <w:rFonts w:ascii="Cambria Math" w:hAnsi="Cambria Math" w:cstheme="minorHAnsi"/>
            <w:sz w:val="18"/>
            <w:szCs w:val="18"/>
          </w:rPr>
          <m:t>=</m:t>
        </m:r>
        <m:f>
          <m:fPr>
            <m:ctrlPr>
              <w:rPr>
                <w:rFonts w:ascii="Cambria Math" w:hAnsi="Cambria Math" w:cstheme="minorHAnsi"/>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B</m:t>
                </m:r>
              </m:e>
              <m:sub>
                <m:r>
                  <w:rPr>
                    <w:rFonts w:ascii="Cambria Math" w:hAnsi="Cambria Math" w:cstheme="minorHAnsi"/>
                    <w:sz w:val="18"/>
                    <w:szCs w:val="18"/>
                  </w:rPr>
                  <m:t>i,τ</m:t>
                </m:r>
              </m:sub>
            </m:sSub>
          </m:num>
          <m:den>
            <m:r>
              <w:rPr>
                <w:rFonts w:ascii="Cambria Math" w:hAnsi="Cambria Math" w:cstheme="minorHAnsi"/>
                <w:sz w:val="18"/>
                <w:szCs w:val="18"/>
              </w:rPr>
              <m:t>τ</m:t>
            </m:r>
          </m:den>
        </m:f>
      </m:oMath>
      <w:r w:rsidRPr="004A7614">
        <w:rPr>
          <w:rFonts w:cstheme="minorHAnsi"/>
          <w:sz w:val="18"/>
          <w:szCs w:val="18"/>
          <w:lang w:val="en-CA"/>
        </w:rPr>
        <w:t xml:space="preserve">, where </w:t>
      </w:r>
      <m:oMath>
        <m:sSub>
          <m:sSubPr>
            <m:ctrlPr>
              <w:rPr>
                <w:rFonts w:ascii="Cambria Math" w:hAnsi="Cambria Math" w:cstheme="minorHAnsi"/>
                <w:i/>
                <w:sz w:val="18"/>
                <w:szCs w:val="18"/>
              </w:rPr>
            </m:ctrlPr>
          </m:sSubPr>
          <m:e>
            <m:r>
              <w:rPr>
                <w:rFonts w:ascii="Cambria Math" w:hAnsi="Cambria Math" w:cstheme="minorHAnsi"/>
                <w:sz w:val="18"/>
                <w:szCs w:val="18"/>
              </w:rPr>
              <m:t>B</m:t>
            </m:r>
          </m:e>
          <m:sub>
            <m:r>
              <w:rPr>
                <w:rFonts w:ascii="Cambria Math" w:hAnsi="Cambria Math" w:cstheme="minorHAnsi"/>
                <w:sz w:val="18"/>
                <w:szCs w:val="18"/>
              </w:rPr>
              <m:t>i,τ</m:t>
            </m:r>
          </m:sub>
        </m:sSub>
        <m:r>
          <w:rPr>
            <w:rFonts w:ascii="Cambria Math" w:hAnsi="Cambria Math" w:cstheme="minorHAnsi"/>
            <w:sz w:val="18"/>
            <w:szCs w:val="18"/>
          </w:rPr>
          <m:t>=</m:t>
        </m:r>
        <m:f>
          <m:fPr>
            <m:ctrlPr>
              <w:rPr>
                <w:rFonts w:ascii="Cambria Math" w:hAnsi="Cambria Math" w:cstheme="minorHAnsi"/>
                <w:i/>
                <w:sz w:val="18"/>
                <w:szCs w:val="18"/>
              </w:rPr>
            </m:ctrlPr>
          </m:fPr>
          <m:num>
            <m:r>
              <w:rPr>
                <w:rFonts w:ascii="Cambria Math" w:hAnsi="Cambria Math" w:cstheme="minorHAnsi"/>
                <w:sz w:val="18"/>
                <w:szCs w:val="18"/>
              </w:rPr>
              <m:t>2×</m:t>
            </m:r>
            <m:d>
              <m:dPr>
                <m:ctrlPr>
                  <w:rPr>
                    <w:rFonts w:ascii="Cambria Math" w:hAnsi="Cambria Math" w:cstheme="minorHAnsi"/>
                    <w:i/>
                    <w:sz w:val="18"/>
                    <w:szCs w:val="18"/>
                  </w:rPr>
                </m:ctrlPr>
              </m:dPr>
              <m:e>
                <m:sSup>
                  <m:sSupPr>
                    <m:ctrlPr>
                      <w:rPr>
                        <w:rFonts w:ascii="Cambria Math" w:hAnsi="Cambria Math" w:cstheme="minorHAnsi"/>
                        <w:i/>
                        <w:sz w:val="18"/>
                        <w:szCs w:val="18"/>
                      </w:rPr>
                    </m:ctrlPr>
                  </m:sSupPr>
                  <m:e>
                    <m:r>
                      <w:rPr>
                        <w:rFonts w:ascii="Cambria Math" w:hAnsi="Cambria Math" w:cstheme="minorHAnsi"/>
                        <w:sz w:val="18"/>
                        <w:szCs w:val="18"/>
                      </w:rPr>
                      <m:t>e</m:t>
                    </m:r>
                  </m:e>
                  <m:sup>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γ</m:t>
                        </m:r>
                      </m:e>
                      <m:sub>
                        <m:r>
                          <w:rPr>
                            <w:rFonts w:ascii="Cambria Math" w:hAnsi="Cambria Math" w:cstheme="minorHAnsi"/>
                            <w:sz w:val="18"/>
                            <w:szCs w:val="18"/>
                          </w:rPr>
                          <m:t>i</m:t>
                        </m:r>
                      </m:sub>
                    </m:sSub>
                    <m:r>
                      <w:rPr>
                        <w:rFonts w:ascii="Cambria Math" w:hAnsi="Cambria Math" w:cstheme="minorHAnsi"/>
                        <w:sz w:val="18"/>
                        <w:szCs w:val="18"/>
                      </w:rPr>
                      <m:t>τ</m:t>
                    </m:r>
                  </m:sup>
                </m:sSup>
                <m:r>
                  <w:rPr>
                    <w:rFonts w:ascii="Cambria Math" w:hAnsi="Cambria Math" w:cstheme="minorHAnsi"/>
                    <w:sz w:val="18"/>
                    <w:szCs w:val="18"/>
                  </w:rPr>
                  <m:t>-1</m:t>
                </m:r>
              </m:e>
            </m:d>
          </m:num>
          <m:den>
            <m:d>
              <m:dPr>
                <m:ctrlPr>
                  <w:rPr>
                    <w:rFonts w:ascii="Cambria Math" w:hAnsi="Cambria Math" w:cstheme="minorHAnsi"/>
                    <w:i/>
                    <w:sz w:val="18"/>
                    <w:szCs w:val="18"/>
                  </w:rPr>
                </m:ctrlPr>
              </m:dPr>
              <m:e>
                <m:sSub>
                  <m:sSubPr>
                    <m:ctrlPr>
                      <w:rPr>
                        <w:rFonts w:ascii="Cambria Math" w:hAnsi="Cambria Math" w:cstheme="minorHAnsi"/>
                        <w:i/>
                        <w:sz w:val="18"/>
                        <w:szCs w:val="18"/>
                      </w:rPr>
                    </m:ctrlPr>
                  </m:sSubPr>
                  <m:e>
                    <m:r>
                      <w:rPr>
                        <w:rFonts w:ascii="Cambria Math" w:hAnsi="Cambria Math" w:cstheme="minorHAnsi"/>
                        <w:sz w:val="18"/>
                        <w:szCs w:val="18"/>
                      </w:rPr>
                      <m:t>γ</m:t>
                    </m:r>
                  </m:e>
                  <m:sub>
                    <m:r>
                      <w:rPr>
                        <w:rFonts w:ascii="Cambria Math" w:hAnsi="Cambria Math" w:cstheme="minorHAnsi"/>
                        <w:sz w:val="18"/>
                        <w:szCs w:val="18"/>
                      </w:rPr>
                      <m:t>i</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i</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λ</m:t>
                    </m:r>
                  </m:e>
                  <m:sub>
                    <m:r>
                      <w:rPr>
                        <w:rFonts w:ascii="Cambria Math" w:hAnsi="Cambria Math" w:cstheme="minorHAnsi"/>
                        <w:sz w:val="18"/>
                        <w:szCs w:val="18"/>
                      </w:rPr>
                      <m:t>i</m:t>
                    </m:r>
                  </m:sub>
                </m:sSub>
              </m:e>
            </m:d>
            <m:r>
              <w:rPr>
                <w:rFonts w:ascii="Cambria Math" w:hAnsi="Cambria Math" w:cstheme="minorHAnsi"/>
                <w:sz w:val="18"/>
                <w:szCs w:val="18"/>
              </w:rPr>
              <m:t>×</m:t>
            </m:r>
            <m:d>
              <m:dPr>
                <m:ctrlPr>
                  <w:rPr>
                    <w:rFonts w:ascii="Cambria Math" w:hAnsi="Cambria Math" w:cstheme="minorHAnsi"/>
                    <w:i/>
                    <w:sz w:val="18"/>
                    <w:szCs w:val="18"/>
                  </w:rPr>
                </m:ctrlPr>
              </m:dPr>
              <m:e>
                <m:sSup>
                  <m:sSupPr>
                    <m:ctrlPr>
                      <w:rPr>
                        <w:rFonts w:ascii="Cambria Math" w:hAnsi="Cambria Math" w:cstheme="minorHAnsi"/>
                        <w:i/>
                        <w:sz w:val="18"/>
                        <w:szCs w:val="18"/>
                      </w:rPr>
                    </m:ctrlPr>
                  </m:sSupPr>
                  <m:e>
                    <m:r>
                      <w:rPr>
                        <w:rFonts w:ascii="Cambria Math" w:hAnsi="Cambria Math" w:cstheme="minorHAnsi"/>
                        <w:sz w:val="18"/>
                        <w:szCs w:val="18"/>
                      </w:rPr>
                      <m:t>e</m:t>
                    </m:r>
                  </m:e>
                  <m:sup>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γ</m:t>
                        </m:r>
                      </m:e>
                      <m:sub>
                        <m:r>
                          <w:rPr>
                            <w:rFonts w:ascii="Cambria Math" w:hAnsi="Cambria Math" w:cstheme="minorHAnsi"/>
                            <w:sz w:val="18"/>
                            <w:szCs w:val="18"/>
                          </w:rPr>
                          <m:t>i</m:t>
                        </m:r>
                      </m:sub>
                    </m:sSub>
                    <m:r>
                      <w:rPr>
                        <w:rFonts w:ascii="Cambria Math" w:hAnsi="Cambria Math" w:cstheme="minorHAnsi"/>
                        <w:sz w:val="18"/>
                        <w:szCs w:val="18"/>
                      </w:rPr>
                      <m:t>τ</m:t>
                    </m:r>
                  </m:sup>
                </m:sSup>
                <m:r>
                  <w:rPr>
                    <w:rFonts w:ascii="Cambria Math" w:hAnsi="Cambria Math" w:cstheme="minorHAnsi"/>
                    <w:sz w:val="18"/>
                    <w:szCs w:val="18"/>
                  </w:rPr>
                  <m:t>-1</m:t>
                </m:r>
              </m:e>
            </m:d>
            <m:r>
              <w:rPr>
                <w:rFonts w:ascii="Cambria Math" w:hAnsi="Cambria Math" w:cstheme="minorHAnsi"/>
                <w:sz w:val="18"/>
                <w:szCs w:val="18"/>
              </w:rPr>
              <m:t>+2</m:t>
            </m:r>
            <m:sSub>
              <m:sSubPr>
                <m:ctrlPr>
                  <w:rPr>
                    <w:rFonts w:ascii="Cambria Math" w:hAnsi="Cambria Math" w:cstheme="minorHAnsi"/>
                    <w:i/>
                    <w:sz w:val="18"/>
                    <w:szCs w:val="18"/>
                  </w:rPr>
                </m:ctrlPr>
              </m:sSubPr>
              <m:e>
                <m:r>
                  <w:rPr>
                    <w:rFonts w:ascii="Cambria Math" w:hAnsi="Cambria Math" w:cstheme="minorHAnsi"/>
                    <w:sz w:val="18"/>
                    <w:szCs w:val="18"/>
                  </w:rPr>
                  <m:t>γ</m:t>
                </m:r>
              </m:e>
              <m:sub>
                <m:r>
                  <w:rPr>
                    <w:rFonts w:ascii="Cambria Math" w:hAnsi="Cambria Math" w:cstheme="minorHAnsi"/>
                    <w:sz w:val="18"/>
                    <w:szCs w:val="18"/>
                  </w:rPr>
                  <m:t>i</m:t>
                </m:r>
              </m:sub>
            </m:sSub>
          </m:den>
        </m:f>
      </m:oMath>
      <w:r w:rsidRPr="004A7614">
        <w:rPr>
          <w:rFonts w:cstheme="minorHAnsi"/>
          <w:sz w:val="18"/>
          <w:szCs w:val="18"/>
          <w:lang w:val="en-CA"/>
        </w:rPr>
        <w:t xml:space="preserve">), </w:t>
      </w:r>
      <m:oMath>
        <m:sSub>
          <m:sSubPr>
            <m:ctrlPr>
              <w:rPr>
                <w:rFonts w:ascii="Cambria Math" w:hAnsi="Cambria Math" w:cstheme="minorHAnsi"/>
                <w:i/>
                <w:sz w:val="18"/>
                <w:szCs w:val="18"/>
              </w:rPr>
            </m:ctrlPr>
          </m:sSubPr>
          <m:e>
            <m:r>
              <w:rPr>
                <w:rFonts w:ascii="Cambria Math" w:hAnsi="Cambria Math" w:cstheme="minorHAnsi"/>
                <w:sz w:val="18"/>
                <w:szCs w:val="18"/>
              </w:rPr>
              <m:t>γ</m:t>
            </m:r>
          </m:e>
          <m:sub>
            <m:r>
              <w:rPr>
                <w:rFonts w:ascii="Cambria Math" w:hAnsi="Cambria Math" w:cstheme="minorHAnsi"/>
                <w:sz w:val="18"/>
                <w:szCs w:val="18"/>
              </w:rPr>
              <m:t>i</m:t>
            </m:r>
          </m:sub>
        </m:sSub>
        <m:r>
          <w:rPr>
            <w:rFonts w:ascii="Cambria Math" w:hAnsi="Cambria Math" w:cstheme="minorHAnsi"/>
            <w:sz w:val="18"/>
            <w:szCs w:val="18"/>
          </w:rPr>
          <m:t>=</m:t>
        </m:r>
        <m:rad>
          <m:radPr>
            <m:degHide m:val="1"/>
            <m:ctrlPr>
              <w:rPr>
                <w:rFonts w:ascii="Cambria Math" w:hAnsi="Cambria Math" w:cstheme="minorHAnsi"/>
                <w:i/>
                <w:sz w:val="18"/>
                <w:szCs w:val="18"/>
              </w:rPr>
            </m:ctrlPr>
          </m:radPr>
          <m:deg/>
          <m:e>
            <m:sSup>
              <m:sSupPr>
                <m:ctrlPr>
                  <w:rPr>
                    <w:rFonts w:ascii="Cambria Math" w:hAnsi="Cambria Math" w:cstheme="minorHAnsi"/>
                    <w:i/>
                    <w:sz w:val="18"/>
                    <w:szCs w:val="18"/>
                  </w:rPr>
                </m:ctrlPr>
              </m:sSupPr>
              <m:e>
                <m:d>
                  <m:dPr>
                    <m:ctrlPr>
                      <w:rPr>
                        <w:rFonts w:ascii="Cambria Math" w:hAnsi="Cambria Math" w:cstheme="minorHAnsi"/>
                        <w:i/>
                        <w:sz w:val="18"/>
                        <w:szCs w:val="18"/>
                      </w:rPr>
                    </m:ctrlPr>
                  </m:dPr>
                  <m:e>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i</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λ</m:t>
                        </m:r>
                      </m:e>
                      <m:sub>
                        <m:r>
                          <w:rPr>
                            <w:rFonts w:ascii="Cambria Math" w:hAnsi="Cambria Math" w:cstheme="minorHAnsi"/>
                            <w:sz w:val="18"/>
                            <w:szCs w:val="18"/>
                          </w:rPr>
                          <m:t>i</m:t>
                        </m:r>
                      </m:sub>
                    </m:sSub>
                  </m:e>
                </m:d>
              </m:e>
              <m:sup>
                <m:r>
                  <w:rPr>
                    <w:rFonts w:ascii="Cambria Math" w:hAnsi="Cambria Math" w:cstheme="minorHAnsi"/>
                    <w:sz w:val="18"/>
                    <w:szCs w:val="18"/>
                  </w:rPr>
                  <m:t>2</m:t>
                </m:r>
              </m:sup>
            </m:sSup>
            <m:r>
              <w:rPr>
                <w:rFonts w:ascii="Cambria Math" w:hAnsi="Cambria Math" w:cstheme="minorHAnsi"/>
                <w:sz w:val="18"/>
                <w:szCs w:val="18"/>
              </w:rPr>
              <m:t>+</m:t>
            </m:r>
            <m:sSubSup>
              <m:sSubSupPr>
                <m:ctrlPr>
                  <w:rPr>
                    <w:rFonts w:ascii="Cambria Math" w:hAnsi="Cambria Math" w:cstheme="minorHAnsi"/>
                    <w:i/>
                    <w:sz w:val="18"/>
                    <w:szCs w:val="18"/>
                  </w:rPr>
                </m:ctrlPr>
              </m:sSubSupPr>
              <m:e>
                <m:r>
                  <w:rPr>
                    <w:rFonts w:ascii="Cambria Math" w:hAnsi="Cambria Math" w:cstheme="minorHAnsi"/>
                    <w:sz w:val="18"/>
                    <w:szCs w:val="18"/>
                  </w:rPr>
                  <m:t>σ</m:t>
                </m:r>
              </m:e>
              <m:sub>
                <m:r>
                  <w:rPr>
                    <w:rFonts w:ascii="Cambria Math" w:hAnsi="Cambria Math" w:cstheme="minorHAnsi"/>
                    <w:sz w:val="18"/>
                    <w:szCs w:val="18"/>
                  </w:rPr>
                  <m:t>i</m:t>
                </m:r>
              </m:sub>
              <m:sup>
                <m:r>
                  <w:rPr>
                    <w:rFonts w:ascii="Cambria Math" w:hAnsi="Cambria Math" w:cstheme="minorHAnsi"/>
                    <w:sz w:val="18"/>
                    <w:szCs w:val="18"/>
                  </w:rPr>
                  <m:t>2</m:t>
                </m:r>
              </m:sup>
            </m:sSubSup>
          </m:e>
        </m:rad>
      </m:oMath>
      <w:r w:rsidRPr="004A7614">
        <w:rPr>
          <w:rFonts w:cstheme="minorHAnsi"/>
          <w:sz w:val="18"/>
          <w:szCs w:val="18"/>
          <w:lang w:val="en-CA"/>
        </w:rPr>
        <w:t xml:space="preserve">, and parameter </w:t>
      </w:r>
      <m:oMath>
        <m:sSub>
          <m:sSubPr>
            <m:ctrlPr>
              <w:rPr>
                <w:rFonts w:ascii="Cambria Math" w:hAnsi="Cambria Math" w:cstheme="minorHAnsi"/>
                <w:i/>
                <w:sz w:val="18"/>
                <w:szCs w:val="18"/>
              </w:rPr>
            </m:ctrlPr>
          </m:sSubPr>
          <m:e>
            <m:r>
              <w:rPr>
                <w:rFonts w:ascii="Cambria Math" w:hAnsi="Cambria Math" w:cstheme="minorHAnsi"/>
                <w:sz w:val="18"/>
                <w:szCs w:val="18"/>
              </w:rPr>
              <m:t>λ</m:t>
            </m:r>
          </m:e>
          <m:sub>
            <m:r>
              <w:rPr>
                <w:rFonts w:ascii="Cambria Math" w:hAnsi="Cambria Math" w:cstheme="minorHAnsi"/>
                <w:sz w:val="18"/>
                <w:szCs w:val="18"/>
              </w:rPr>
              <m:t>i</m:t>
            </m:r>
          </m:sub>
        </m:sSub>
      </m:oMath>
      <w:r w:rsidRPr="004A7614">
        <w:rPr>
          <w:rFonts w:cstheme="minorHAnsi"/>
          <w:sz w:val="18"/>
          <w:szCs w:val="18"/>
        </w:rPr>
        <w:t xml:space="preserve"> </w:t>
      </w:r>
      <w:r w:rsidRPr="004A7614">
        <w:rPr>
          <w:rFonts w:cstheme="minorHAnsi"/>
          <w:sz w:val="18"/>
          <w:szCs w:val="18"/>
          <w:lang w:val="en-CA"/>
        </w:rPr>
        <w:t>is interpreted as the market price of risk.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44F"/>
    <w:multiLevelType w:val="hybridMultilevel"/>
    <w:tmpl w:val="ED6830F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FE5324"/>
    <w:multiLevelType w:val="hybridMultilevel"/>
    <w:tmpl w:val="D7A68EC4"/>
    <w:lvl w:ilvl="0" w:tplc="6936BB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B7A5EF6"/>
    <w:multiLevelType w:val="hybridMultilevel"/>
    <w:tmpl w:val="82B6E0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8259CD"/>
    <w:multiLevelType w:val="hybridMultilevel"/>
    <w:tmpl w:val="94C4BCE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9420D7"/>
    <w:multiLevelType w:val="hybridMultilevel"/>
    <w:tmpl w:val="EF1EFF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3D940A0"/>
    <w:multiLevelType w:val="hybridMultilevel"/>
    <w:tmpl w:val="E5AEEB02"/>
    <w:lvl w:ilvl="0" w:tplc="1009000F">
      <w:start w:val="1"/>
      <w:numFmt w:val="decimal"/>
      <w:lvlText w:val="%1."/>
      <w:lvlJc w:val="left"/>
      <w:pPr>
        <w:ind w:left="772" w:hanging="360"/>
      </w:pPr>
    </w:lvl>
    <w:lvl w:ilvl="1" w:tplc="10090019" w:tentative="1">
      <w:start w:val="1"/>
      <w:numFmt w:val="lowerLetter"/>
      <w:lvlText w:val="%2."/>
      <w:lvlJc w:val="left"/>
      <w:pPr>
        <w:ind w:left="1492" w:hanging="360"/>
      </w:pPr>
    </w:lvl>
    <w:lvl w:ilvl="2" w:tplc="1009001B" w:tentative="1">
      <w:start w:val="1"/>
      <w:numFmt w:val="lowerRoman"/>
      <w:lvlText w:val="%3."/>
      <w:lvlJc w:val="right"/>
      <w:pPr>
        <w:ind w:left="2212" w:hanging="180"/>
      </w:pPr>
    </w:lvl>
    <w:lvl w:ilvl="3" w:tplc="1009000F" w:tentative="1">
      <w:start w:val="1"/>
      <w:numFmt w:val="decimal"/>
      <w:lvlText w:val="%4."/>
      <w:lvlJc w:val="left"/>
      <w:pPr>
        <w:ind w:left="2932" w:hanging="360"/>
      </w:pPr>
    </w:lvl>
    <w:lvl w:ilvl="4" w:tplc="10090019" w:tentative="1">
      <w:start w:val="1"/>
      <w:numFmt w:val="lowerLetter"/>
      <w:lvlText w:val="%5."/>
      <w:lvlJc w:val="left"/>
      <w:pPr>
        <w:ind w:left="3652" w:hanging="360"/>
      </w:pPr>
    </w:lvl>
    <w:lvl w:ilvl="5" w:tplc="1009001B" w:tentative="1">
      <w:start w:val="1"/>
      <w:numFmt w:val="lowerRoman"/>
      <w:lvlText w:val="%6."/>
      <w:lvlJc w:val="right"/>
      <w:pPr>
        <w:ind w:left="4372" w:hanging="180"/>
      </w:pPr>
    </w:lvl>
    <w:lvl w:ilvl="6" w:tplc="1009000F" w:tentative="1">
      <w:start w:val="1"/>
      <w:numFmt w:val="decimal"/>
      <w:lvlText w:val="%7."/>
      <w:lvlJc w:val="left"/>
      <w:pPr>
        <w:ind w:left="5092" w:hanging="360"/>
      </w:pPr>
    </w:lvl>
    <w:lvl w:ilvl="7" w:tplc="10090019" w:tentative="1">
      <w:start w:val="1"/>
      <w:numFmt w:val="lowerLetter"/>
      <w:lvlText w:val="%8."/>
      <w:lvlJc w:val="left"/>
      <w:pPr>
        <w:ind w:left="5812" w:hanging="360"/>
      </w:pPr>
    </w:lvl>
    <w:lvl w:ilvl="8" w:tplc="1009001B" w:tentative="1">
      <w:start w:val="1"/>
      <w:numFmt w:val="lowerRoman"/>
      <w:lvlText w:val="%9."/>
      <w:lvlJc w:val="right"/>
      <w:pPr>
        <w:ind w:left="6532" w:hanging="180"/>
      </w:pPr>
    </w:lvl>
  </w:abstractNum>
  <w:abstractNum w:abstractNumId="6" w15:restartNumberingAfterBreak="0">
    <w:nsid w:val="360760F2"/>
    <w:multiLevelType w:val="hybridMultilevel"/>
    <w:tmpl w:val="F44A667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64205D5"/>
    <w:multiLevelType w:val="hybridMultilevel"/>
    <w:tmpl w:val="D66EC8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364470"/>
    <w:multiLevelType w:val="hybridMultilevel"/>
    <w:tmpl w:val="998E6B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8F266D"/>
    <w:multiLevelType w:val="hybridMultilevel"/>
    <w:tmpl w:val="A1BC4254"/>
    <w:lvl w:ilvl="0" w:tplc="97447C06">
      <w:start w:val="1"/>
      <w:numFmt w:val="bullet"/>
      <w:lvlText w:val="►"/>
      <w:lvlJc w:val="left"/>
      <w:pPr>
        <w:ind w:left="720" w:hanging="360"/>
      </w:pPr>
      <w:rPr>
        <w:rFonts w:ascii="Arial" w:hAnsi="Arial" w:hint="default"/>
        <w:sz w:val="14"/>
        <w:szCs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9931FE"/>
    <w:multiLevelType w:val="hybridMultilevel"/>
    <w:tmpl w:val="EF1EFF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11F21AC"/>
    <w:multiLevelType w:val="hybridMultilevel"/>
    <w:tmpl w:val="D4683B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E0211C0"/>
    <w:multiLevelType w:val="hybridMultilevel"/>
    <w:tmpl w:val="67D0255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58373D8"/>
    <w:multiLevelType w:val="hybridMultilevel"/>
    <w:tmpl w:val="1136C4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6091906"/>
    <w:multiLevelType w:val="hybridMultilevel"/>
    <w:tmpl w:val="415E49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BA94CBB"/>
    <w:multiLevelType w:val="hybridMultilevel"/>
    <w:tmpl w:val="ED8820E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E7F2BB3"/>
    <w:multiLevelType w:val="hybridMultilevel"/>
    <w:tmpl w:val="6E4488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15"/>
  </w:num>
  <w:num w:numId="6">
    <w:abstractNumId w:val="6"/>
  </w:num>
  <w:num w:numId="7">
    <w:abstractNumId w:val="2"/>
  </w:num>
  <w:num w:numId="8">
    <w:abstractNumId w:val="7"/>
  </w:num>
  <w:num w:numId="9">
    <w:abstractNumId w:val="12"/>
  </w:num>
  <w:num w:numId="10">
    <w:abstractNumId w:val="14"/>
  </w:num>
  <w:num w:numId="11">
    <w:abstractNumId w:val="11"/>
  </w:num>
  <w:num w:numId="12">
    <w:abstractNumId w:val="13"/>
  </w:num>
  <w:num w:numId="13">
    <w:abstractNumId w:val="10"/>
  </w:num>
  <w:num w:numId="14">
    <w:abstractNumId w:val="4"/>
  </w:num>
  <w:num w:numId="15">
    <w:abstractNumId w:val="1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DB"/>
    <w:rsid w:val="00021FD5"/>
    <w:rsid w:val="00052E4B"/>
    <w:rsid w:val="00064A9F"/>
    <w:rsid w:val="000671AA"/>
    <w:rsid w:val="0008752A"/>
    <w:rsid w:val="00094035"/>
    <w:rsid w:val="000A7257"/>
    <w:rsid w:val="000E74B2"/>
    <w:rsid w:val="00194D0F"/>
    <w:rsid w:val="001D2FCE"/>
    <w:rsid w:val="002407BC"/>
    <w:rsid w:val="002444DB"/>
    <w:rsid w:val="002C154F"/>
    <w:rsid w:val="003074FA"/>
    <w:rsid w:val="00325613"/>
    <w:rsid w:val="00335FEC"/>
    <w:rsid w:val="003611F3"/>
    <w:rsid w:val="003F66A9"/>
    <w:rsid w:val="00441325"/>
    <w:rsid w:val="00464121"/>
    <w:rsid w:val="00472573"/>
    <w:rsid w:val="00475D8E"/>
    <w:rsid w:val="004A7614"/>
    <w:rsid w:val="004F3645"/>
    <w:rsid w:val="005538C5"/>
    <w:rsid w:val="005630A9"/>
    <w:rsid w:val="00594ADD"/>
    <w:rsid w:val="005979DB"/>
    <w:rsid w:val="005C31E7"/>
    <w:rsid w:val="0063788D"/>
    <w:rsid w:val="00660DDD"/>
    <w:rsid w:val="00665C78"/>
    <w:rsid w:val="006B167C"/>
    <w:rsid w:val="006D16FF"/>
    <w:rsid w:val="006E332B"/>
    <w:rsid w:val="007C3B90"/>
    <w:rsid w:val="007E00C4"/>
    <w:rsid w:val="007E0794"/>
    <w:rsid w:val="007F7941"/>
    <w:rsid w:val="00817AC5"/>
    <w:rsid w:val="008631AA"/>
    <w:rsid w:val="00887223"/>
    <w:rsid w:val="0089213D"/>
    <w:rsid w:val="008A095D"/>
    <w:rsid w:val="008C30C2"/>
    <w:rsid w:val="00917697"/>
    <w:rsid w:val="009241E7"/>
    <w:rsid w:val="00937FF0"/>
    <w:rsid w:val="009632C5"/>
    <w:rsid w:val="009C23F1"/>
    <w:rsid w:val="00A964BA"/>
    <w:rsid w:val="00AA705C"/>
    <w:rsid w:val="00AC17D9"/>
    <w:rsid w:val="00AC723D"/>
    <w:rsid w:val="00B320D9"/>
    <w:rsid w:val="00B503E2"/>
    <w:rsid w:val="00B63883"/>
    <w:rsid w:val="00BA49C1"/>
    <w:rsid w:val="00BB7FC1"/>
    <w:rsid w:val="00BE5AA4"/>
    <w:rsid w:val="00BF4873"/>
    <w:rsid w:val="00C0772A"/>
    <w:rsid w:val="00C35D0A"/>
    <w:rsid w:val="00C53E1C"/>
    <w:rsid w:val="00CB72A6"/>
    <w:rsid w:val="00D44238"/>
    <w:rsid w:val="00D577E7"/>
    <w:rsid w:val="00D57C5E"/>
    <w:rsid w:val="00DF37DE"/>
    <w:rsid w:val="00E272AE"/>
    <w:rsid w:val="00E375DE"/>
    <w:rsid w:val="00E530AD"/>
    <w:rsid w:val="00EC71F6"/>
    <w:rsid w:val="00ED6702"/>
    <w:rsid w:val="00F00F9F"/>
    <w:rsid w:val="00F41C5A"/>
    <w:rsid w:val="00F93FE0"/>
    <w:rsid w:val="00F962C3"/>
    <w:rsid w:val="00FB1943"/>
    <w:rsid w:val="00FB4A40"/>
    <w:rsid w:val="00FC4C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8124B-5F22-400A-8097-64DB437E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9DB"/>
    <w:rPr>
      <w:lang w:val="en-US"/>
    </w:rPr>
  </w:style>
  <w:style w:type="paragraph" w:styleId="Heading1">
    <w:name w:val="heading 1"/>
    <w:basedOn w:val="Normal"/>
    <w:next w:val="Normal"/>
    <w:link w:val="Heading1Char"/>
    <w:uiPriority w:val="9"/>
    <w:qFormat/>
    <w:rsid w:val="005979DB"/>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79DB"/>
    <w:pPr>
      <w:keepNext/>
      <w:keepLines/>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9DB"/>
    <w:pPr>
      <w:keepNext/>
      <w:keepLines/>
      <w:spacing w:before="24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79DB"/>
    <w:pPr>
      <w:keepNext/>
      <w:keepLines/>
      <w:spacing w:before="240" w:after="1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979D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979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D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979D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5979D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5979DB"/>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5979DB"/>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5979DB"/>
    <w:rPr>
      <w:rFonts w:asciiTheme="majorHAnsi" w:eastAsiaTheme="majorEastAsia" w:hAnsiTheme="majorHAnsi" w:cstheme="majorBidi"/>
      <w:color w:val="1F4D78" w:themeColor="accent1" w:themeShade="7F"/>
      <w:lang w:val="en-US"/>
    </w:rPr>
  </w:style>
  <w:style w:type="paragraph" w:styleId="ListParagraph">
    <w:name w:val="List Paragraph"/>
    <w:basedOn w:val="Normal"/>
    <w:uiPriority w:val="34"/>
    <w:qFormat/>
    <w:rsid w:val="005979DB"/>
    <w:pPr>
      <w:ind w:left="720"/>
      <w:contextualSpacing/>
    </w:pPr>
  </w:style>
  <w:style w:type="paragraph" w:styleId="NormalWeb">
    <w:name w:val="Normal (Web)"/>
    <w:basedOn w:val="Normal"/>
    <w:uiPriority w:val="99"/>
    <w:unhideWhenUsed/>
    <w:rsid w:val="005979DB"/>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5979DB"/>
    <w:rPr>
      <w:color w:val="808080"/>
    </w:rPr>
  </w:style>
  <w:style w:type="paragraph" w:styleId="NoSpacing">
    <w:name w:val="No Spacing"/>
    <w:uiPriority w:val="1"/>
    <w:qFormat/>
    <w:rsid w:val="005979DB"/>
    <w:pPr>
      <w:spacing w:after="0" w:line="240" w:lineRule="auto"/>
    </w:pPr>
    <w:rPr>
      <w:lang w:val="en-US"/>
    </w:rPr>
  </w:style>
  <w:style w:type="paragraph" w:styleId="TOCHeading">
    <w:name w:val="TOC Heading"/>
    <w:basedOn w:val="Heading1"/>
    <w:next w:val="Normal"/>
    <w:uiPriority w:val="39"/>
    <w:unhideWhenUsed/>
    <w:qFormat/>
    <w:rsid w:val="005979DB"/>
    <w:pPr>
      <w:outlineLvl w:val="9"/>
    </w:pPr>
  </w:style>
  <w:style w:type="paragraph" w:styleId="TOC1">
    <w:name w:val="toc 1"/>
    <w:basedOn w:val="Normal"/>
    <w:next w:val="Normal"/>
    <w:autoRedefine/>
    <w:uiPriority w:val="39"/>
    <w:unhideWhenUsed/>
    <w:rsid w:val="005979DB"/>
    <w:pPr>
      <w:spacing w:after="100"/>
    </w:pPr>
    <w:rPr>
      <w:b/>
    </w:rPr>
  </w:style>
  <w:style w:type="paragraph" w:styleId="TOC2">
    <w:name w:val="toc 2"/>
    <w:basedOn w:val="Normal"/>
    <w:next w:val="Normal"/>
    <w:autoRedefine/>
    <w:uiPriority w:val="39"/>
    <w:unhideWhenUsed/>
    <w:rsid w:val="005979DB"/>
    <w:pPr>
      <w:spacing w:after="100"/>
      <w:ind w:left="220"/>
    </w:pPr>
    <w:rPr>
      <w:sz w:val="20"/>
    </w:rPr>
  </w:style>
  <w:style w:type="character" w:styleId="Hyperlink">
    <w:name w:val="Hyperlink"/>
    <w:basedOn w:val="DefaultParagraphFont"/>
    <w:uiPriority w:val="99"/>
    <w:unhideWhenUsed/>
    <w:rsid w:val="005979DB"/>
    <w:rPr>
      <w:color w:val="0563C1" w:themeColor="hyperlink"/>
      <w:u w:val="single"/>
    </w:rPr>
  </w:style>
  <w:style w:type="paragraph" w:styleId="TOC3">
    <w:name w:val="toc 3"/>
    <w:basedOn w:val="Normal"/>
    <w:next w:val="Normal"/>
    <w:autoRedefine/>
    <w:uiPriority w:val="39"/>
    <w:unhideWhenUsed/>
    <w:rsid w:val="005979DB"/>
    <w:pPr>
      <w:spacing w:after="100"/>
      <w:ind w:left="440"/>
    </w:pPr>
    <w:rPr>
      <w:i/>
      <w:sz w:val="18"/>
    </w:rPr>
  </w:style>
  <w:style w:type="table" w:styleId="TableGrid">
    <w:name w:val="Table Grid"/>
    <w:basedOn w:val="TableNormal"/>
    <w:uiPriority w:val="39"/>
    <w:rsid w:val="005979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DB"/>
    <w:rPr>
      <w:rFonts w:ascii="Tahoma" w:hAnsi="Tahoma" w:cs="Tahoma"/>
      <w:sz w:val="16"/>
      <w:szCs w:val="16"/>
      <w:lang w:val="en-US"/>
    </w:rPr>
  </w:style>
  <w:style w:type="paragraph" w:styleId="Header">
    <w:name w:val="header"/>
    <w:basedOn w:val="Normal"/>
    <w:link w:val="HeaderChar"/>
    <w:uiPriority w:val="99"/>
    <w:unhideWhenUsed/>
    <w:rsid w:val="00597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9DB"/>
    <w:rPr>
      <w:lang w:val="en-US"/>
    </w:rPr>
  </w:style>
  <w:style w:type="paragraph" w:styleId="Footer">
    <w:name w:val="footer"/>
    <w:basedOn w:val="Normal"/>
    <w:link w:val="FooterChar"/>
    <w:uiPriority w:val="99"/>
    <w:unhideWhenUsed/>
    <w:rsid w:val="00597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9DB"/>
    <w:rPr>
      <w:lang w:val="en-US"/>
    </w:rPr>
  </w:style>
  <w:style w:type="paragraph" w:styleId="FootnoteText">
    <w:name w:val="footnote text"/>
    <w:basedOn w:val="Normal"/>
    <w:link w:val="FootnoteTextChar"/>
    <w:uiPriority w:val="99"/>
    <w:unhideWhenUsed/>
    <w:rsid w:val="005979DB"/>
    <w:pPr>
      <w:spacing w:after="0" w:line="240" w:lineRule="auto"/>
    </w:pPr>
    <w:rPr>
      <w:sz w:val="20"/>
      <w:szCs w:val="20"/>
    </w:rPr>
  </w:style>
  <w:style w:type="character" w:customStyle="1" w:styleId="FootnoteTextChar">
    <w:name w:val="Footnote Text Char"/>
    <w:basedOn w:val="DefaultParagraphFont"/>
    <w:link w:val="FootnoteText"/>
    <w:uiPriority w:val="99"/>
    <w:rsid w:val="005979DB"/>
    <w:rPr>
      <w:sz w:val="20"/>
      <w:szCs w:val="20"/>
      <w:lang w:val="en-US"/>
    </w:rPr>
  </w:style>
  <w:style w:type="character" w:styleId="FootnoteReference">
    <w:name w:val="footnote reference"/>
    <w:basedOn w:val="DefaultParagraphFont"/>
    <w:uiPriority w:val="99"/>
    <w:unhideWhenUsed/>
    <w:rsid w:val="005979DB"/>
    <w:rPr>
      <w:vertAlign w:val="superscript"/>
    </w:rPr>
  </w:style>
  <w:style w:type="paragraph" w:styleId="TOC5">
    <w:name w:val="toc 5"/>
    <w:basedOn w:val="Normal"/>
    <w:next w:val="Normal"/>
    <w:autoRedefine/>
    <w:uiPriority w:val="39"/>
    <w:unhideWhenUsed/>
    <w:rsid w:val="005979DB"/>
    <w:pPr>
      <w:spacing w:after="100"/>
      <w:ind w:left="880"/>
    </w:pPr>
    <w:rPr>
      <w:rFonts w:eastAsiaTheme="minorEastAsia"/>
      <w:lang w:val="en-CA" w:eastAsia="en-CA"/>
    </w:rPr>
  </w:style>
  <w:style w:type="paragraph" w:styleId="TOC4">
    <w:name w:val="toc 4"/>
    <w:basedOn w:val="Normal"/>
    <w:next w:val="Normal"/>
    <w:autoRedefine/>
    <w:uiPriority w:val="39"/>
    <w:unhideWhenUsed/>
    <w:rsid w:val="005979DB"/>
    <w:pPr>
      <w:spacing w:after="100"/>
      <w:ind w:left="660"/>
    </w:pPr>
    <w:rPr>
      <w:sz w:val="16"/>
    </w:rPr>
  </w:style>
  <w:style w:type="paragraph" w:styleId="TOC6">
    <w:name w:val="toc 6"/>
    <w:basedOn w:val="Normal"/>
    <w:next w:val="Normal"/>
    <w:autoRedefine/>
    <w:uiPriority w:val="39"/>
    <w:unhideWhenUsed/>
    <w:rsid w:val="005979DB"/>
    <w:pPr>
      <w:spacing w:after="100"/>
      <w:ind w:left="1100"/>
    </w:pPr>
    <w:rPr>
      <w:rFonts w:eastAsiaTheme="minorEastAsia"/>
      <w:lang w:val="en-CA" w:eastAsia="en-CA"/>
    </w:rPr>
  </w:style>
  <w:style w:type="paragraph" w:styleId="TOC7">
    <w:name w:val="toc 7"/>
    <w:basedOn w:val="Normal"/>
    <w:next w:val="Normal"/>
    <w:autoRedefine/>
    <w:uiPriority w:val="39"/>
    <w:unhideWhenUsed/>
    <w:rsid w:val="005979DB"/>
    <w:pPr>
      <w:spacing w:after="100"/>
      <w:ind w:left="1320"/>
    </w:pPr>
    <w:rPr>
      <w:rFonts w:eastAsiaTheme="minorEastAsia"/>
      <w:lang w:val="en-CA" w:eastAsia="en-CA"/>
    </w:rPr>
  </w:style>
  <w:style w:type="paragraph" w:styleId="TOC8">
    <w:name w:val="toc 8"/>
    <w:basedOn w:val="Normal"/>
    <w:next w:val="Normal"/>
    <w:autoRedefine/>
    <w:uiPriority w:val="39"/>
    <w:unhideWhenUsed/>
    <w:rsid w:val="005979DB"/>
    <w:pPr>
      <w:spacing w:after="100"/>
      <w:ind w:left="1540"/>
    </w:pPr>
    <w:rPr>
      <w:rFonts w:eastAsiaTheme="minorEastAsia"/>
      <w:lang w:val="en-CA" w:eastAsia="en-CA"/>
    </w:rPr>
  </w:style>
  <w:style w:type="paragraph" w:styleId="TOC9">
    <w:name w:val="toc 9"/>
    <w:basedOn w:val="Normal"/>
    <w:next w:val="Normal"/>
    <w:autoRedefine/>
    <w:uiPriority w:val="39"/>
    <w:unhideWhenUsed/>
    <w:rsid w:val="005979DB"/>
    <w:pPr>
      <w:spacing w:after="100"/>
      <w:ind w:left="1760"/>
    </w:pPr>
    <w:rPr>
      <w:rFonts w:eastAsiaTheme="minorEastAsia"/>
      <w:lang w:val="en-CA" w:eastAsia="en-CA"/>
    </w:rPr>
  </w:style>
  <w:style w:type="paragraph" w:customStyle="1" w:styleId="IFRS9Text">
    <w:name w:val="IFRS9 Text"/>
    <w:basedOn w:val="Normal"/>
    <w:rsid w:val="00AC723D"/>
    <w:pPr>
      <w:overflowPunct w:val="0"/>
      <w:autoSpaceDE w:val="0"/>
      <w:autoSpaceDN w:val="0"/>
      <w:adjustRightInd w:val="0"/>
      <w:spacing w:after="120" w:line="240" w:lineRule="auto"/>
      <w:ind w:left="720"/>
      <w:jc w:val="both"/>
      <w:textAlignment w:val="baseline"/>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rotman.utoronto.ca/~hull/softw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8652-D1F6-4025-AF9B-D80F069F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20</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Rybakov</dc:creator>
  <cp:keywords/>
  <dc:description/>
  <cp:lastModifiedBy>Konstantin Rybakov</cp:lastModifiedBy>
  <cp:revision>68</cp:revision>
  <dcterms:created xsi:type="dcterms:W3CDTF">2017-09-27T23:04:00Z</dcterms:created>
  <dcterms:modified xsi:type="dcterms:W3CDTF">2017-12-11T01:46:00Z</dcterms:modified>
</cp:coreProperties>
</file>